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
        <w:tblpPr w:leftFromText="141" w:rightFromText="141" w:vertAnchor="text" w:horzAnchor="margin" w:tblpXSpec="center" w:tblpY="-201"/>
        <w:tblW w:w="93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7"/>
        <w:gridCol w:w="4697"/>
      </w:tblGrid>
      <w:tr w:rsidR="00657247" w14:paraId="673997E8" w14:textId="77777777" w:rsidTr="00657247">
        <w:tc>
          <w:tcPr>
            <w:tcW w:w="9394" w:type="dxa"/>
            <w:gridSpan w:val="2"/>
          </w:tcPr>
          <w:p w14:paraId="5CFCBF09" w14:textId="77777777" w:rsidR="00657247" w:rsidRDefault="00657247" w:rsidP="00657247">
            <w:pPr>
              <w:pBdr>
                <w:top w:val="nil"/>
                <w:left w:val="nil"/>
                <w:bottom w:val="nil"/>
                <w:right w:val="nil"/>
                <w:between w:val="nil"/>
              </w:pBdr>
              <w:jc w:val="center"/>
              <w:rPr>
                <w:rFonts w:ascii="Verdana" w:eastAsia="Verdana" w:hAnsi="Verdana" w:cs="Verdana"/>
                <w:b/>
                <w:color w:val="000000"/>
                <w:sz w:val="24"/>
                <w:szCs w:val="24"/>
              </w:rPr>
            </w:pPr>
            <w:r>
              <w:rPr>
                <w:rFonts w:ascii="Verdana" w:eastAsia="Verdana" w:hAnsi="Verdana" w:cs="Verdana"/>
                <w:b/>
                <w:color w:val="000000"/>
                <w:sz w:val="24"/>
                <w:szCs w:val="24"/>
              </w:rPr>
              <w:t>COLOMBIA, POTENCIA MUNDIAL DE LA VIDA</w:t>
            </w:r>
          </w:p>
        </w:tc>
      </w:tr>
      <w:tr w:rsidR="00657247" w14:paraId="475C023C" w14:textId="77777777" w:rsidTr="00657247">
        <w:tc>
          <w:tcPr>
            <w:tcW w:w="9394" w:type="dxa"/>
            <w:gridSpan w:val="2"/>
          </w:tcPr>
          <w:p w14:paraId="27857EBE" w14:textId="77777777" w:rsidR="00657247" w:rsidRDefault="00657247" w:rsidP="00657247">
            <w:pPr>
              <w:pBdr>
                <w:top w:val="nil"/>
                <w:left w:val="nil"/>
                <w:bottom w:val="nil"/>
                <w:right w:val="nil"/>
                <w:between w:val="nil"/>
              </w:pBdr>
              <w:jc w:val="center"/>
              <w:rPr>
                <w:rFonts w:ascii="Verdana" w:eastAsia="Verdana" w:hAnsi="Verdana" w:cs="Verdana"/>
                <w:b/>
                <w:color w:val="000000"/>
                <w:sz w:val="24"/>
                <w:szCs w:val="24"/>
              </w:rPr>
            </w:pPr>
            <w:r>
              <w:rPr>
                <w:rFonts w:ascii="Verdana" w:eastAsia="Verdana" w:hAnsi="Verdana" w:cs="Verdana"/>
                <w:color w:val="000000"/>
                <w:sz w:val="24"/>
                <w:szCs w:val="24"/>
              </w:rPr>
              <w:t>FICHA DE INFORMACIÓN DE GESTIÓN – TITULACIÓN Y SANEAMIENTO PREDIAL</w:t>
            </w:r>
          </w:p>
        </w:tc>
      </w:tr>
      <w:tr w:rsidR="00657247" w14:paraId="2251506A" w14:textId="77777777" w:rsidTr="00657247">
        <w:tc>
          <w:tcPr>
            <w:tcW w:w="9394" w:type="dxa"/>
            <w:gridSpan w:val="2"/>
          </w:tcPr>
          <w:p w14:paraId="2FCE8F04" w14:textId="77777777" w:rsidR="00657247" w:rsidRDefault="00657247" w:rsidP="00657247">
            <w:pPr>
              <w:pBdr>
                <w:top w:val="nil"/>
                <w:left w:val="nil"/>
                <w:bottom w:val="nil"/>
                <w:right w:val="nil"/>
                <w:between w:val="nil"/>
              </w:pBdr>
              <w:jc w:val="center"/>
              <w:rPr>
                <w:rFonts w:ascii="Verdana" w:eastAsia="Verdana" w:hAnsi="Verdana" w:cs="Verdana"/>
                <w:b/>
                <w:color w:val="000000"/>
                <w:sz w:val="24"/>
                <w:szCs w:val="24"/>
              </w:rPr>
            </w:pPr>
            <w:r>
              <w:rPr>
                <w:rFonts w:ascii="Verdana" w:eastAsia="Verdana" w:hAnsi="Verdana" w:cs="Verdana"/>
                <w:b/>
                <w:color w:val="000000"/>
                <w:sz w:val="24"/>
                <w:szCs w:val="24"/>
              </w:rPr>
              <w:t>DEPARTAMENTO DE MAGDALENA</w:t>
            </w:r>
          </w:p>
        </w:tc>
      </w:tr>
      <w:tr w:rsidR="00657247" w14:paraId="2A7457DC" w14:textId="77777777" w:rsidTr="00657247">
        <w:tc>
          <w:tcPr>
            <w:tcW w:w="4697" w:type="dxa"/>
          </w:tcPr>
          <w:p w14:paraId="2486C2AF" w14:textId="77777777" w:rsidR="00657247" w:rsidRDefault="00657247" w:rsidP="00657247">
            <w:pPr>
              <w:pBdr>
                <w:top w:val="nil"/>
                <w:left w:val="nil"/>
                <w:bottom w:val="nil"/>
                <w:right w:val="nil"/>
                <w:between w:val="nil"/>
              </w:pBdr>
              <w:jc w:val="center"/>
              <w:rPr>
                <w:rFonts w:ascii="Verdana" w:eastAsia="Verdana" w:hAnsi="Verdana" w:cs="Verdana"/>
                <w:color w:val="000000"/>
                <w:sz w:val="24"/>
                <w:szCs w:val="24"/>
              </w:rPr>
            </w:pPr>
            <w:r>
              <w:rPr>
                <w:rFonts w:ascii="Verdana" w:eastAsia="Verdana" w:hAnsi="Verdana" w:cs="Verdana"/>
                <w:color w:val="000000"/>
                <w:sz w:val="24"/>
                <w:szCs w:val="24"/>
              </w:rPr>
              <w:t>FECHA DE CORTE</w:t>
            </w:r>
          </w:p>
        </w:tc>
        <w:tc>
          <w:tcPr>
            <w:tcW w:w="4697" w:type="dxa"/>
          </w:tcPr>
          <w:p w14:paraId="60E774AF" w14:textId="0126E890" w:rsidR="00657247" w:rsidRDefault="009078C8" w:rsidP="00657247">
            <w:pPr>
              <w:pBdr>
                <w:top w:val="nil"/>
                <w:left w:val="nil"/>
                <w:bottom w:val="nil"/>
                <w:right w:val="nil"/>
                <w:between w:val="nil"/>
              </w:pBdr>
              <w:jc w:val="center"/>
              <w:rPr>
                <w:rFonts w:ascii="Verdana" w:eastAsia="Verdana" w:hAnsi="Verdana" w:cs="Verdana"/>
                <w:color w:val="000000"/>
                <w:sz w:val="24"/>
                <w:szCs w:val="24"/>
              </w:rPr>
            </w:pPr>
            <w:r>
              <w:rPr>
                <w:rFonts w:ascii="Verdana" w:eastAsia="Verdana" w:hAnsi="Verdana" w:cs="Verdana"/>
                <w:color w:val="000000"/>
                <w:sz w:val="24"/>
                <w:szCs w:val="24"/>
              </w:rPr>
              <w:t>07</w:t>
            </w:r>
            <w:r w:rsidR="00A854AD">
              <w:rPr>
                <w:rFonts w:ascii="Verdana" w:eastAsia="Verdana" w:hAnsi="Verdana" w:cs="Verdana"/>
                <w:color w:val="000000"/>
                <w:sz w:val="24"/>
                <w:szCs w:val="24"/>
              </w:rPr>
              <w:t>/</w:t>
            </w:r>
            <w:r w:rsidR="00D94A6D">
              <w:rPr>
                <w:rFonts w:ascii="Verdana" w:eastAsia="Verdana" w:hAnsi="Verdana" w:cs="Verdana"/>
                <w:color w:val="000000"/>
                <w:sz w:val="24"/>
                <w:szCs w:val="24"/>
              </w:rPr>
              <w:t>0</w:t>
            </w:r>
            <w:r>
              <w:rPr>
                <w:rFonts w:ascii="Verdana" w:eastAsia="Verdana" w:hAnsi="Verdana" w:cs="Verdana"/>
                <w:color w:val="000000"/>
                <w:sz w:val="24"/>
                <w:szCs w:val="24"/>
              </w:rPr>
              <w:t>4</w:t>
            </w:r>
            <w:r w:rsidR="00657247">
              <w:rPr>
                <w:rFonts w:ascii="Verdana" w:eastAsia="Verdana" w:hAnsi="Verdana" w:cs="Verdana"/>
                <w:color w:val="000000"/>
                <w:sz w:val="24"/>
                <w:szCs w:val="24"/>
              </w:rPr>
              <w:t>/202</w:t>
            </w:r>
            <w:r w:rsidR="00D94A6D">
              <w:rPr>
                <w:rFonts w:ascii="Verdana" w:eastAsia="Verdana" w:hAnsi="Verdana" w:cs="Verdana"/>
                <w:color w:val="000000"/>
                <w:sz w:val="24"/>
                <w:szCs w:val="24"/>
              </w:rPr>
              <w:t>6</w:t>
            </w:r>
          </w:p>
        </w:tc>
      </w:tr>
    </w:tbl>
    <w:p w14:paraId="6408BC8B" w14:textId="3DB6BB3D" w:rsidR="00886771" w:rsidRPr="00D030D3" w:rsidRDefault="00886771" w:rsidP="00D030D3">
      <w:pPr>
        <w:pStyle w:val="Ttulo1"/>
      </w:pPr>
    </w:p>
    <w:p w14:paraId="4951A36E" w14:textId="2CFEA975" w:rsidR="00886771" w:rsidRDefault="00886771">
      <w:pPr>
        <w:pBdr>
          <w:top w:val="nil"/>
          <w:left w:val="nil"/>
          <w:bottom w:val="nil"/>
          <w:right w:val="nil"/>
          <w:between w:val="nil"/>
        </w:pBdr>
        <w:spacing w:line="276" w:lineRule="auto"/>
        <w:jc w:val="both"/>
        <w:rPr>
          <w:rFonts w:ascii="Verdana" w:eastAsia="Verdana" w:hAnsi="Verdana" w:cs="Verdana"/>
          <w:color w:val="000000"/>
          <w:sz w:val="22"/>
          <w:szCs w:val="22"/>
        </w:rPr>
      </w:pPr>
    </w:p>
    <w:p w14:paraId="672C6BC1" w14:textId="2EF4FE41" w:rsidR="00657247" w:rsidRDefault="00657247" w:rsidP="00A62198">
      <w:pPr>
        <w:pBdr>
          <w:top w:val="nil"/>
          <w:left w:val="nil"/>
          <w:bottom w:val="nil"/>
          <w:right w:val="nil"/>
          <w:between w:val="nil"/>
        </w:pBdr>
        <w:spacing w:line="276" w:lineRule="auto"/>
        <w:jc w:val="both"/>
        <w:rPr>
          <w:rFonts w:ascii="Verdana" w:eastAsia="Verdana" w:hAnsi="Verdana" w:cs="Verdana"/>
          <w:color w:val="000000"/>
          <w:sz w:val="22"/>
          <w:szCs w:val="22"/>
        </w:rPr>
      </w:pPr>
    </w:p>
    <w:p w14:paraId="2E5D947A" w14:textId="365F4DB3" w:rsidR="00657247" w:rsidRDefault="00657247" w:rsidP="00A62198">
      <w:pPr>
        <w:pBdr>
          <w:top w:val="nil"/>
          <w:left w:val="nil"/>
          <w:bottom w:val="nil"/>
          <w:right w:val="nil"/>
          <w:between w:val="nil"/>
        </w:pBdr>
        <w:spacing w:line="276" w:lineRule="auto"/>
        <w:jc w:val="both"/>
        <w:rPr>
          <w:rFonts w:ascii="Verdana" w:eastAsia="Verdana" w:hAnsi="Verdana" w:cs="Verdana"/>
          <w:color w:val="000000"/>
          <w:sz w:val="22"/>
          <w:szCs w:val="22"/>
        </w:rPr>
      </w:pPr>
    </w:p>
    <w:p w14:paraId="1CE49C30" w14:textId="45931F99" w:rsidR="00A62198" w:rsidRDefault="00531A50" w:rsidP="00A62198">
      <w:pPr>
        <w:pBdr>
          <w:top w:val="nil"/>
          <w:left w:val="nil"/>
          <w:bottom w:val="nil"/>
          <w:right w:val="nil"/>
          <w:between w:val="nil"/>
        </w:pBd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 xml:space="preserve">En lo corrido del Gobierno se han entregado en el departamento de </w:t>
      </w:r>
      <w:r w:rsidR="00A854AD">
        <w:rPr>
          <w:rFonts w:ascii="Verdana" w:eastAsia="Verdana" w:hAnsi="Verdana" w:cs="Verdana"/>
          <w:color w:val="000000"/>
          <w:sz w:val="22"/>
          <w:szCs w:val="22"/>
        </w:rPr>
        <w:t>Magdalena</w:t>
      </w:r>
      <w:r>
        <w:rPr>
          <w:rFonts w:ascii="Verdana" w:eastAsia="Verdana" w:hAnsi="Verdana" w:cs="Verdana"/>
          <w:color w:val="000000"/>
          <w:sz w:val="22"/>
          <w:szCs w:val="22"/>
        </w:rPr>
        <w:t xml:space="preserve"> </w:t>
      </w:r>
      <w:r w:rsidR="00C637A6">
        <w:rPr>
          <w:rFonts w:ascii="Verdana" w:eastAsia="Verdana" w:hAnsi="Verdana" w:cs="Verdana"/>
          <w:b/>
          <w:color w:val="000000"/>
          <w:sz w:val="22"/>
          <w:szCs w:val="22"/>
        </w:rPr>
        <w:t>9</w:t>
      </w:r>
      <w:r w:rsidR="00A854AD">
        <w:rPr>
          <w:rFonts w:ascii="Verdana" w:eastAsia="Verdana" w:hAnsi="Verdana" w:cs="Verdana"/>
          <w:b/>
          <w:color w:val="000000"/>
          <w:sz w:val="22"/>
          <w:szCs w:val="22"/>
        </w:rPr>
        <w:t>.</w:t>
      </w:r>
      <w:r w:rsidR="00C637A6">
        <w:rPr>
          <w:rFonts w:ascii="Verdana" w:eastAsia="Verdana" w:hAnsi="Verdana" w:cs="Verdana"/>
          <w:b/>
          <w:color w:val="000000"/>
          <w:sz w:val="22"/>
          <w:szCs w:val="22"/>
        </w:rPr>
        <w:t>151</w:t>
      </w:r>
      <w:r>
        <w:rPr>
          <w:rFonts w:ascii="Verdana" w:eastAsia="Verdana" w:hAnsi="Verdana" w:cs="Verdana"/>
          <w:color w:val="000000"/>
          <w:sz w:val="22"/>
          <w:szCs w:val="22"/>
        </w:rPr>
        <w:t xml:space="preserve"> títulos de propiedad, </w:t>
      </w:r>
      <w:r w:rsidR="00A854AD">
        <w:rPr>
          <w:rFonts w:ascii="Verdana" w:eastAsia="Verdana" w:hAnsi="Verdana" w:cs="Verdana"/>
          <w:b/>
          <w:color w:val="000000"/>
          <w:sz w:val="22"/>
          <w:szCs w:val="22"/>
        </w:rPr>
        <w:t>3.</w:t>
      </w:r>
      <w:r w:rsidR="00F073D6">
        <w:rPr>
          <w:rFonts w:ascii="Verdana" w:eastAsia="Verdana" w:hAnsi="Verdana" w:cs="Verdana"/>
          <w:b/>
          <w:color w:val="000000"/>
          <w:sz w:val="22"/>
          <w:szCs w:val="22"/>
        </w:rPr>
        <w:t>563</w:t>
      </w:r>
      <w:r>
        <w:rPr>
          <w:rFonts w:ascii="Verdana" w:eastAsia="Verdana" w:hAnsi="Verdana" w:cs="Verdana"/>
          <w:color w:val="000000"/>
          <w:sz w:val="22"/>
          <w:szCs w:val="22"/>
        </w:rPr>
        <w:t xml:space="preserve"> transferencias, con el cual se ha beneficiado</w:t>
      </w:r>
      <w:r w:rsidR="00623CE0">
        <w:rPr>
          <w:rFonts w:ascii="Verdana" w:eastAsia="Verdana" w:hAnsi="Verdana" w:cs="Verdana"/>
          <w:color w:val="000000"/>
          <w:sz w:val="22"/>
          <w:szCs w:val="22"/>
        </w:rPr>
        <w:t xml:space="preserve"> </w:t>
      </w:r>
      <w:r w:rsidR="00D91918">
        <w:rPr>
          <w:rFonts w:ascii="Verdana" w:eastAsia="Verdana" w:hAnsi="Verdana" w:cs="Verdana"/>
          <w:b/>
          <w:bCs/>
          <w:color w:val="000000"/>
          <w:sz w:val="22"/>
          <w:szCs w:val="22"/>
        </w:rPr>
        <w:t>1</w:t>
      </w:r>
      <w:r w:rsidR="00613460">
        <w:rPr>
          <w:rFonts w:ascii="Verdana" w:eastAsia="Verdana" w:hAnsi="Verdana" w:cs="Verdana"/>
          <w:b/>
          <w:bCs/>
          <w:color w:val="000000"/>
          <w:sz w:val="22"/>
          <w:szCs w:val="22"/>
        </w:rPr>
        <w:t>2</w:t>
      </w:r>
      <w:r w:rsidR="00D91918">
        <w:rPr>
          <w:rFonts w:ascii="Verdana" w:eastAsia="Verdana" w:hAnsi="Verdana" w:cs="Verdana"/>
          <w:b/>
          <w:bCs/>
          <w:color w:val="000000"/>
          <w:sz w:val="22"/>
          <w:szCs w:val="22"/>
        </w:rPr>
        <w:t>.</w:t>
      </w:r>
      <w:r w:rsidR="00613460">
        <w:rPr>
          <w:rFonts w:ascii="Verdana" w:eastAsia="Verdana" w:hAnsi="Verdana" w:cs="Verdana"/>
          <w:b/>
          <w:bCs/>
          <w:color w:val="000000"/>
          <w:sz w:val="22"/>
          <w:szCs w:val="22"/>
        </w:rPr>
        <w:t>714</w:t>
      </w:r>
      <w:r w:rsidRPr="009A2A24">
        <w:rPr>
          <w:rFonts w:ascii="Verdana" w:eastAsia="Verdana" w:hAnsi="Verdana" w:cs="Verdana"/>
          <w:color w:val="000000"/>
          <w:sz w:val="22"/>
          <w:szCs w:val="22"/>
        </w:rPr>
        <w:t xml:space="preserve"> hogares y </w:t>
      </w:r>
      <w:r w:rsidR="00613460">
        <w:rPr>
          <w:rFonts w:ascii="Verdana" w:eastAsia="Verdana" w:hAnsi="Verdana" w:cs="Verdana"/>
          <w:b/>
          <w:color w:val="000000"/>
          <w:sz w:val="22"/>
          <w:szCs w:val="22"/>
        </w:rPr>
        <w:t>50</w:t>
      </w:r>
      <w:r w:rsidR="006C6E04" w:rsidRPr="006C6E04">
        <w:rPr>
          <w:rFonts w:ascii="Verdana" w:eastAsia="Verdana" w:hAnsi="Verdana" w:cs="Verdana"/>
          <w:b/>
          <w:color w:val="000000"/>
          <w:sz w:val="22"/>
          <w:szCs w:val="22"/>
        </w:rPr>
        <w:t>.</w:t>
      </w:r>
      <w:r w:rsidR="00613460">
        <w:rPr>
          <w:rFonts w:ascii="Verdana" w:eastAsia="Verdana" w:hAnsi="Verdana" w:cs="Verdana"/>
          <w:b/>
          <w:color w:val="000000"/>
          <w:sz w:val="22"/>
          <w:szCs w:val="22"/>
        </w:rPr>
        <w:t>856</w:t>
      </w:r>
      <w:r w:rsidR="00D91918">
        <w:rPr>
          <w:rFonts w:ascii="Verdana" w:eastAsia="Verdana" w:hAnsi="Verdana" w:cs="Verdana"/>
          <w:b/>
          <w:color w:val="000000"/>
          <w:sz w:val="22"/>
          <w:szCs w:val="22"/>
        </w:rPr>
        <w:t xml:space="preserve"> </w:t>
      </w:r>
      <w:r w:rsidRPr="006C6E04">
        <w:rPr>
          <w:rFonts w:ascii="Verdana" w:eastAsia="Verdana" w:hAnsi="Verdana" w:cs="Verdana"/>
          <w:color w:val="000000"/>
          <w:sz w:val="22"/>
          <w:szCs w:val="22"/>
        </w:rPr>
        <w:t>personas, con una inversión general de $</w:t>
      </w:r>
      <w:r w:rsidR="00DC4D12" w:rsidRPr="00DC4D12">
        <w:rPr>
          <w:rFonts w:ascii="Verdana" w:eastAsia="Verdana" w:hAnsi="Verdana" w:cs="Verdana"/>
          <w:color w:val="000000"/>
          <w:sz w:val="22"/>
          <w:szCs w:val="22"/>
        </w:rPr>
        <w:t>3.057.244.234</w:t>
      </w:r>
      <w:r w:rsidR="00DC4D12">
        <w:rPr>
          <w:rFonts w:ascii="Verdana" w:eastAsia="Verdana" w:hAnsi="Verdana" w:cs="Verdana"/>
          <w:color w:val="000000"/>
          <w:sz w:val="22"/>
          <w:szCs w:val="22"/>
        </w:rPr>
        <w:t xml:space="preserve"> </w:t>
      </w:r>
      <w:r w:rsidRPr="006C6E04">
        <w:rPr>
          <w:rFonts w:ascii="Verdana" w:eastAsia="Verdana" w:hAnsi="Verdana" w:cs="Verdana"/>
          <w:color w:val="000000"/>
          <w:sz w:val="22"/>
          <w:szCs w:val="22"/>
        </w:rPr>
        <w:t>millones de pesos.</w:t>
      </w:r>
    </w:p>
    <w:tbl>
      <w:tblPr>
        <w:tblpPr w:leftFromText="141" w:rightFromText="141" w:vertAnchor="page" w:horzAnchor="page" w:tblpX="6181" w:tblpY="6331"/>
        <w:tblOverlap w:val="neve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25"/>
        <w:gridCol w:w="915"/>
        <w:gridCol w:w="1701"/>
        <w:gridCol w:w="1559"/>
        <w:gridCol w:w="1134"/>
      </w:tblGrid>
      <w:tr w:rsidR="002958D9" w:rsidRPr="009A2A24" w14:paraId="644B82FB" w14:textId="77777777" w:rsidTr="00C637A6">
        <w:trPr>
          <w:trHeight w:val="209"/>
        </w:trPr>
        <w:tc>
          <w:tcPr>
            <w:tcW w:w="3225" w:type="dxa"/>
            <w:shd w:val="clear" w:color="auto" w:fill="BFBFBF" w:themeFill="background1" w:themeFillShade="BF"/>
            <w:noWrap/>
            <w:vAlign w:val="center"/>
            <w:hideMark/>
          </w:tcPr>
          <w:p w14:paraId="5D208EEE" w14:textId="3A81B6C1" w:rsidR="002958D9" w:rsidRPr="009A2A24" w:rsidRDefault="002958D9" w:rsidP="002958D9">
            <w:pPr>
              <w:ind w:left="86"/>
              <w:jc w:val="center"/>
              <w:rPr>
                <w:rFonts w:ascii="Verdana" w:hAnsi="Verdana"/>
                <w:b/>
                <w:bCs/>
                <w:color w:val="000000"/>
                <w:sz w:val="14"/>
                <w:szCs w:val="14"/>
              </w:rPr>
            </w:pPr>
            <w:r w:rsidRPr="009A2A24">
              <w:rPr>
                <w:rFonts w:ascii="Verdana" w:hAnsi="Verdana"/>
                <w:b/>
                <w:bCs/>
                <w:color w:val="000000"/>
                <w:sz w:val="14"/>
                <w:szCs w:val="14"/>
              </w:rPr>
              <w:t>MUNICIPIO</w:t>
            </w:r>
          </w:p>
        </w:tc>
        <w:tc>
          <w:tcPr>
            <w:tcW w:w="915" w:type="dxa"/>
            <w:shd w:val="clear" w:color="auto" w:fill="BFBFBF" w:themeFill="background1" w:themeFillShade="BF"/>
            <w:noWrap/>
            <w:vAlign w:val="center"/>
            <w:hideMark/>
          </w:tcPr>
          <w:p w14:paraId="451835CC" w14:textId="77777777" w:rsidR="002958D9" w:rsidRPr="009A2A24" w:rsidRDefault="002958D9" w:rsidP="002958D9">
            <w:pPr>
              <w:ind w:left="86"/>
              <w:jc w:val="center"/>
              <w:rPr>
                <w:rFonts w:ascii="Verdana" w:hAnsi="Verdana"/>
                <w:b/>
                <w:bCs/>
                <w:color w:val="000000"/>
                <w:sz w:val="14"/>
                <w:szCs w:val="14"/>
              </w:rPr>
            </w:pPr>
            <w:r w:rsidRPr="009A2A24">
              <w:rPr>
                <w:rFonts w:ascii="Verdana" w:hAnsi="Verdana"/>
                <w:b/>
                <w:bCs/>
                <w:color w:val="000000"/>
                <w:sz w:val="14"/>
                <w:szCs w:val="14"/>
              </w:rPr>
              <w:t>TITULOS</w:t>
            </w:r>
          </w:p>
        </w:tc>
        <w:tc>
          <w:tcPr>
            <w:tcW w:w="1701" w:type="dxa"/>
            <w:shd w:val="clear" w:color="auto" w:fill="BFBFBF" w:themeFill="background1" w:themeFillShade="BF"/>
            <w:noWrap/>
            <w:vAlign w:val="center"/>
            <w:hideMark/>
          </w:tcPr>
          <w:p w14:paraId="4CD4BE2E" w14:textId="77777777" w:rsidR="002958D9" w:rsidRPr="009A2A24" w:rsidRDefault="002958D9" w:rsidP="002958D9">
            <w:pPr>
              <w:ind w:left="86"/>
              <w:jc w:val="center"/>
              <w:rPr>
                <w:rFonts w:ascii="Verdana" w:hAnsi="Verdana"/>
                <w:b/>
                <w:bCs/>
                <w:color w:val="000000"/>
                <w:sz w:val="14"/>
                <w:szCs w:val="14"/>
              </w:rPr>
            </w:pPr>
            <w:r w:rsidRPr="009A2A24">
              <w:rPr>
                <w:rFonts w:ascii="Verdana" w:hAnsi="Verdana"/>
                <w:b/>
                <w:bCs/>
                <w:color w:val="000000"/>
                <w:sz w:val="14"/>
                <w:szCs w:val="14"/>
              </w:rPr>
              <w:t>TRANSFERENCIAS</w:t>
            </w:r>
          </w:p>
        </w:tc>
        <w:tc>
          <w:tcPr>
            <w:tcW w:w="1559" w:type="dxa"/>
            <w:shd w:val="clear" w:color="auto" w:fill="BFBFBF" w:themeFill="background1" w:themeFillShade="BF"/>
            <w:noWrap/>
            <w:vAlign w:val="center"/>
            <w:hideMark/>
          </w:tcPr>
          <w:p w14:paraId="1890DA35" w14:textId="77777777" w:rsidR="002958D9" w:rsidRPr="009A2A24" w:rsidRDefault="002958D9" w:rsidP="002958D9">
            <w:pPr>
              <w:ind w:left="86"/>
              <w:jc w:val="center"/>
              <w:rPr>
                <w:rFonts w:ascii="Verdana" w:hAnsi="Verdana"/>
                <w:b/>
                <w:bCs/>
                <w:color w:val="000000"/>
                <w:sz w:val="14"/>
                <w:szCs w:val="14"/>
              </w:rPr>
            </w:pPr>
            <w:r w:rsidRPr="009A2A24">
              <w:rPr>
                <w:rFonts w:ascii="Verdana" w:hAnsi="Verdana"/>
                <w:b/>
                <w:bCs/>
                <w:color w:val="000000"/>
                <w:sz w:val="14"/>
                <w:szCs w:val="14"/>
              </w:rPr>
              <w:t>ZONAS ESPACIO PUBLICO</w:t>
            </w:r>
          </w:p>
        </w:tc>
        <w:tc>
          <w:tcPr>
            <w:tcW w:w="1134" w:type="dxa"/>
            <w:shd w:val="clear" w:color="auto" w:fill="BFBFBF" w:themeFill="background1" w:themeFillShade="BF"/>
            <w:noWrap/>
            <w:vAlign w:val="center"/>
            <w:hideMark/>
          </w:tcPr>
          <w:p w14:paraId="080FE186" w14:textId="77777777" w:rsidR="002958D9" w:rsidRPr="009A2A24" w:rsidRDefault="002958D9" w:rsidP="002958D9">
            <w:pPr>
              <w:ind w:left="86"/>
              <w:jc w:val="center"/>
              <w:rPr>
                <w:rFonts w:ascii="Verdana" w:hAnsi="Verdana"/>
                <w:b/>
                <w:bCs/>
                <w:color w:val="000000"/>
                <w:sz w:val="14"/>
                <w:szCs w:val="14"/>
              </w:rPr>
            </w:pPr>
            <w:r w:rsidRPr="009A2A24">
              <w:rPr>
                <w:rFonts w:ascii="Verdana" w:hAnsi="Verdana"/>
                <w:b/>
                <w:bCs/>
                <w:color w:val="000000"/>
                <w:sz w:val="14"/>
                <w:szCs w:val="14"/>
              </w:rPr>
              <w:t>TOTAL</w:t>
            </w:r>
          </w:p>
        </w:tc>
      </w:tr>
      <w:tr w:rsidR="00C637A6" w:rsidRPr="009A2A24" w14:paraId="5E182E90" w14:textId="77777777" w:rsidTr="00C637A6">
        <w:trPr>
          <w:trHeight w:val="209"/>
        </w:trPr>
        <w:tc>
          <w:tcPr>
            <w:tcW w:w="3225" w:type="dxa"/>
            <w:noWrap/>
            <w:vAlign w:val="center"/>
          </w:tcPr>
          <w:p w14:paraId="3FECC4F4" w14:textId="0DE97742"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ALGARROBO</w:t>
            </w:r>
          </w:p>
        </w:tc>
        <w:tc>
          <w:tcPr>
            <w:tcW w:w="915" w:type="dxa"/>
            <w:noWrap/>
            <w:vAlign w:val="center"/>
          </w:tcPr>
          <w:p w14:paraId="794CA273" w14:textId="5D7C4E1B"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6</w:t>
            </w:r>
          </w:p>
        </w:tc>
        <w:tc>
          <w:tcPr>
            <w:tcW w:w="1701" w:type="dxa"/>
            <w:noWrap/>
            <w:vAlign w:val="center"/>
          </w:tcPr>
          <w:p w14:paraId="0C00FF81" w14:textId="53787E51"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45</w:t>
            </w:r>
          </w:p>
        </w:tc>
        <w:tc>
          <w:tcPr>
            <w:tcW w:w="1559" w:type="dxa"/>
            <w:noWrap/>
            <w:vAlign w:val="center"/>
          </w:tcPr>
          <w:p w14:paraId="1D56B6BB" w14:textId="5092CAE8"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22ACE69F" w14:textId="6703421C"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51</w:t>
            </w:r>
          </w:p>
        </w:tc>
      </w:tr>
      <w:tr w:rsidR="00C637A6" w:rsidRPr="009A2A24" w14:paraId="13855F6A" w14:textId="77777777" w:rsidTr="00C637A6">
        <w:trPr>
          <w:trHeight w:val="209"/>
        </w:trPr>
        <w:tc>
          <w:tcPr>
            <w:tcW w:w="3225" w:type="dxa"/>
            <w:noWrap/>
            <w:vAlign w:val="center"/>
          </w:tcPr>
          <w:p w14:paraId="60BF2B1E" w14:textId="034BE4DB"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ARACATACA</w:t>
            </w:r>
          </w:p>
        </w:tc>
        <w:tc>
          <w:tcPr>
            <w:tcW w:w="915" w:type="dxa"/>
            <w:noWrap/>
            <w:vAlign w:val="center"/>
          </w:tcPr>
          <w:p w14:paraId="20E611D1" w14:textId="756800A3"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30</w:t>
            </w:r>
          </w:p>
        </w:tc>
        <w:tc>
          <w:tcPr>
            <w:tcW w:w="1701" w:type="dxa"/>
            <w:noWrap/>
            <w:vAlign w:val="center"/>
          </w:tcPr>
          <w:p w14:paraId="35463254" w14:textId="7A4D4581"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2</w:t>
            </w:r>
          </w:p>
        </w:tc>
        <w:tc>
          <w:tcPr>
            <w:tcW w:w="1559" w:type="dxa"/>
            <w:noWrap/>
            <w:vAlign w:val="center"/>
          </w:tcPr>
          <w:p w14:paraId="61058B38" w14:textId="01705D01"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2CBAC0DB" w14:textId="4EDBF031"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32</w:t>
            </w:r>
          </w:p>
        </w:tc>
      </w:tr>
      <w:tr w:rsidR="00C637A6" w:rsidRPr="009A2A24" w14:paraId="256F9CB3" w14:textId="77777777" w:rsidTr="00C637A6">
        <w:trPr>
          <w:trHeight w:val="209"/>
        </w:trPr>
        <w:tc>
          <w:tcPr>
            <w:tcW w:w="3225" w:type="dxa"/>
            <w:noWrap/>
            <w:vAlign w:val="center"/>
          </w:tcPr>
          <w:p w14:paraId="7EAA0E6A" w14:textId="4F131A8C"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CERRO DE SAN ANTONIO</w:t>
            </w:r>
          </w:p>
        </w:tc>
        <w:tc>
          <w:tcPr>
            <w:tcW w:w="915" w:type="dxa"/>
            <w:noWrap/>
            <w:vAlign w:val="center"/>
          </w:tcPr>
          <w:p w14:paraId="5CF7FF74" w14:textId="1229720E"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84</w:t>
            </w:r>
          </w:p>
        </w:tc>
        <w:tc>
          <w:tcPr>
            <w:tcW w:w="1701" w:type="dxa"/>
            <w:noWrap/>
            <w:vAlign w:val="center"/>
          </w:tcPr>
          <w:p w14:paraId="310FE43A" w14:textId="5B0947DE"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559" w:type="dxa"/>
            <w:noWrap/>
            <w:vAlign w:val="center"/>
          </w:tcPr>
          <w:p w14:paraId="49B34BCD" w14:textId="0E17061D"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7E6FE34A" w14:textId="02882B41"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84</w:t>
            </w:r>
          </w:p>
        </w:tc>
      </w:tr>
      <w:tr w:rsidR="00C637A6" w:rsidRPr="009A2A24" w14:paraId="2232AC54" w14:textId="77777777" w:rsidTr="00C637A6">
        <w:trPr>
          <w:trHeight w:val="209"/>
        </w:trPr>
        <w:tc>
          <w:tcPr>
            <w:tcW w:w="3225" w:type="dxa"/>
            <w:noWrap/>
            <w:vAlign w:val="center"/>
          </w:tcPr>
          <w:p w14:paraId="45DB3A98" w14:textId="631B97B5"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CIENAGA</w:t>
            </w:r>
          </w:p>
        </w:tc>
        <w:tc>
          <w:tcPr>
            <w:tcW w:w="915" w:type="dxa"/>
            <w:noWrap/>
            <w:vAlign w:val="center"/>
          </w:tcPr>
          <w:p w14:paraId="0663C292" w14:textId="401F98C1"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2337</w:t>
            </w:r>
          </w:p>
        </w:tc>
        <w:tc>
          <w:tcPr>
            <w:tcW w:w="1701" w:type="dxa"/>
            <w:noWrap/>
            <w:vAlign w:val="center"/>
          </w:tcPr>
          <w:p w14:paraId="3C2C1D5A" w14:textId="3E0D290F"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194</w:t>
            </w:r>
          </w:p>
        </w:tc>
        <w:tc>
          <w:tcPr>
            <w:tcW w:w="1559" w:type="dxa"/>
            <w:noWrap/>
            <w:vAlign w:val="center"/>
          </w:tcPr>
          <w:p w14:paraId="036ED606" w14:textId="19ECF29A"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4E154CDD" w14:textId="20F25009"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2531</w:t>
            </w:r>
          </w:p>
        </w:tc>
      </w:tr>
      <w:tr w:rsidR="00C637A6" w:rsidRPr="009A2A24" w14:paraId="5AEBF142" w14:textId="77777777" w:rsidTr="00C637A6">
        <w:trPr>
          <w:trHeight w:val="209"/>
        </w:trPr>
        <w:tc>
          <w:tcPr>
            <w:tcW w:w="3225" w:type="dxa"/>
            <w:noWrap/>
            <w:vAlign w:val="center"/>
          </w:tcPr>
          <w:p w14:paraId="0D09D787" w14:textId="795C718C"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EL BANCO</w:t>
            </w:r>
          </w:p>
        </w:tc>
        <w:tc>
          <w:tcPr>
            <w:tcW w:w="915" w:type="dxa"/>
            <w:noWrap/>
            <w:vAlign w:val="center"/>
          </w:tcPr>
          <w:p w14:paraId="4D9E14AF" w14:textId="5660E587"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329</w:t>
            </w:r>
          </w:p>
        </w:tc>
        <w:tc>
          <w:tcPr>
            <w:tcW w:w="1701" w:type="dxa"/>
            <w:noWrap/>
            <w:vAlign w:val="center"/>
          </w:tcPr>
          <w:p w14:paraId="448C51B8" w14:textId="144FEC49"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6</w:t>
            </w:r>
          </w:p>
        </w:tc>
        <w:tc>
          <w:tcPr>
            <w:tcW w:w="1559" w:type="dxa"/>
            <w:noWrap/>
            <w:vAlign w:val="center"/>
          </w:tcPr>
          <w:p w14:paraId="5627D902" w14:textId="5928750D"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51BD0169" w14:textId="4AF26A5D"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335</w:t>
            </w:r>
          </w:p>
        </w:tc>
      </w:tr>
      <w:tr w:rsidR="00C637A6" w:rsidRPr="009A2A24" w14:paraId="40593F4E" w14:textId="77777777" w:rsidTr="00C637A6">
        <w:trPr>
          <w:trHeight w:val="209"/>
        </w:trPr>
        <w:tc>
          <w:tcPr>
            <w:tcW w:w="3225" w:type="dxa"/>
            <w:noWrap/>
            <w:vAlign w:val="center"/>
          </w:tcPr>
          <w:p w14:paraId="28936232" w14:textId="56D6BBF4"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EL RETEN</w:t>
            </w:r>
          </w:p>
        </w:tc>
        <w:tc>
          <w:tcPr>
            <w:tcW w:w="915" w:type="dxa"/>
            <w:noWrap/>
            <w:vAlign w:val="center"/>
          </w:tcPr>
          <w:p w14:paraId="392ADD40" w14:textId="10D4EE90"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318</w:t>
            </w:r>
          </w:p>
        </w:tc>
        <w:tc>
          <w:tcPr>
            <w:tcW w:w="1701" w:type="dxa"/>
            <w:noWrap/>
            <w:vAlign w:val="center"/>
          </w:tcPr>
          <w:p w14:paraId="3C76A5DC" w14:textId="53D0B4A5"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559" w:type="dxa"/>
            <w:noWrap/>
            <w:vAlign w:val="center"/>
          </w:tcPr>
          <w:p w14:paraId="2EC5B8F2" w14:textId="08AF0FD6"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7254F573" w14:textId="60A687CE"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318</w:t>
            </w:r>
          </w:p>
        </w:tc>
      </w:tr>
      <w:tr w:rsidR="00C637A6" w:rsidRPr="009A2A24" w14:paraId="0F132141" w14:textId="77777777" w:rsidTr="00C637A6">
        <w:trPr>
          <w:trHeight w:val="209"/>
        </w:trPr>
        <w:tc>
          <w:tcPr>
            <w:tcW w:w="3225" w:type="dxa"/>
            <w:noWrap/>
            <w:vAlign w:val="center"/>
          </w:tcPr>
          <w:p w14:paraId="3ADE56FF" w14:textId="098C1E6E"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FUNDACION</w:t>
            </w:r>
          </w:p>
        </w:tc>
        <w:tc>
          <w:tcPr>
            <w:tcW w:w="915" w:type="dxa"/>
            <w:noWrap/>
            <w:vAlign w:val="center"/>
          </w:tcPr>
          <w:p w14:paraId="7EBC4F4C" w14:textId="1E28AC5C"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100</w:t>
            </w:r>
          </w:p>
        </w:tc>
        <w:tc>
          <w:tcPr>
            <w:tcW w:w="1701" w:type="dxa"/>
            <w:noWrap/>
            <w:vAlign w:val="center"/>
          </w:tcPr>
          <w:p w14:paraId="193B0E93" w14:textId="6E297E4E"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798</w:t>
            </w:r>
          </w:p>
        </w:tc>
        <w:tc>
          <w:tcPr>
            <w:tcW w:w="1559" w:type="dxa"/>
            <w:noWrap/>
            <w:vAlign w:val="center"/>
          </w:tcPr>
          <w:p w14:paraId="09AAC98A" w14:textId="48DF75F0"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78026615" w14:textId="389211F9"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898</w:t>
            </w:r>
          </w:p>
        </w:tc>
      </w:tr>
      <w:tr w:rsidR="00C637A6" w:rsidRPr="009A2A24" w14:paraId="7B5DE50D" w14:textId="77777777" w:rsidTr="00C637A6">
        <w:trPr>
          <w:trHeight w:val="209"/>
        </w:trPr>
        <w:tc>
          <w:tcPr>
            <w:tcW w:w="3225" w:type="dxa"/>
            <w:noWrap/>
            <w:vAlign w:val="center"/>
          </w:tcPr>
          <w:p w14:paraId="6BEF6432" w14:textId="5BFB309C"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GUAMAL</w:t>
            </w:r>
          </w:p>
        </w:tc>
        <w:tc>
          <w:tcPr>
            <w:tcW w:w="915" w:type="dxa"/>
            <w:noWrap/>
            <w:vAlign w:val="center"/>
          </w:tcPr>
          <w:p w14:paraId="59E3CB19" w14:textId="5767FD64"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383</w:t>
            </w:r>
          </w:p>
        </w:tc>
        <w:tc>
          <w:tcPr>
            <w:tcW w:w="1701" w:type="dxa"/>
            <w:noWrap/>
            <w:vAlign w:val="center"/>
          </w:tcPr>
          <w:p w14:paraId="12F35E85" w14:textId="42BB3FC1"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1</w:t>
            </w:r>
          </w:p>
        </w:tc>
        <w:tc>
          <w:tcPr>
            <w:tcW w:w="1559" w:type="dxa"/>
            <w:noWrap/>
            <w:vAlign w:val="center"/>
          </w:tcPr>
          <w:p w14:paraId="1D7DBF07" w14:textId="2489A80E"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7C16378C" w14:textId="4E6561C3"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384</w:t>
            </w:r>
          </w:p>
        </w:tc>
      </w:tr>
      <w:tr w:rsidR="00C637A6" w:rsidRPr="009A2A24" w14:paraId="0977841E" w14:textId="77777777" w:rsidTr="00C637A6">
        <w:trPr>
          <w:trHeight w:val="209"/>
        </w:trPr>
        <w:tc>
          <w:tcPr>
            <w:tcW w:w="3225" w:type="dxa"/>
            <w:noWrap/>
            <w:vAlign w:val="center"/>
          </w:tcPr>
          <w:p w14:paraId="5C2912D7" w14:textId="00A7517A"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NUEVA GRANADA</w:t>
            </w:r>
          </w:p>
        </w:tc>
        <w:tc>
          <w:tcPr>
            <w:tcW w:w="915" w:type="dxa"/>
            <w:noWrap/>
            <w:vAlign w:val="center"/>
          </w:tcPr>
          <w:p w14:paraId="2EC4AA55" w14:textId="2DED6C05"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701" w:type="dxa"/>
            <w:noWrap/>
            <w:vAlign w:val="center"/>
          </w:tcPr>
          <w:p w14:paraId="49C74BC1" w14:textId="5DA245D8"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119</w:t>
            </w:r>
          </w:p>
        </w:tc>
        <w:tc>
          <w:tcPr>
            <w:tcW w:w="1559" w:type="dxa"/>
            <w:noWrap/>
            <w:vAlign w:val="center"/>
          </w:tcPr>
          <w:p w14:paraId="7DB212E3" w14:textId="355E5C74"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338B7E42" w14:textId="25348DE7"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119</w:t>
            </w:r>
          </w:p>
        </w:tc>
      </w:tr>
      <w:tr w:rsidR="00C637A6" w:rsidRPr="009A2A24" w14:paraId="2780B846" w14:textId="77777777" w:rsidTr="00C637A6">
        <w:trPr>
          <w:trHeight w:val="209"/>
        </w:trPr>
        <w:tc>
          <w:tcPr>
            <w:tcW w:w="3225" w:type="dxa"/>
            <w:noWrap/>
            <w:vAlign w:val="center"/>
          </w:tcPr>
          <w:p w14:paraId="49143A15" w14:textId="3A5A19B6"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PIVIJAY</w:t>
            </w:r>
          </w:p>
        </w:tc>
        <w:tc>
          <w:tcPr>
            <w:tcW w:w="915" w:type="dxa"/>
            <w:noWrap/>
            <w:vAlign w:val="center"/>
          </w:tcPr>
          <w:p w14:paraId="28050089" w14:textId="691E71D9"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933</w:t>
            </w:r>
          </w:p>
        </w:tc>
        <w:tc>
          <w:tcPr>
            <w:tcW w:w="1701" w:type="dxa"/>
            <w:noWrap/>
            <w:vAlign w:val="center"/>
          </w:tcPr>
          <w:p w14:paraId="62F2577E" w14:textId="098D2447"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257</w:t>
            </w:r>
          </w:p>
        </w:tc>
        <w:tc>
          <w:tcPr>
            <w:tcW w:w="1559" w:type="dxa"/>
            <w:noWrap/>
            <w:vAlign w:val="center"/>
          </w:tcPr>
          <w:p w14:paraId="061360CE" w14:textId="06B576F6"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3075851F" w14:textId="1EDB3DFF"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1190</w:t>
            </w:r>
          </w:p>
        </w:tc>
      </w:tr>
      <w:tr w:rsidR="00C637A6" w:rsidRPr="009A2A24" w14:paraId="2237C9AB" w14:textId="77777777" w:rsidTr="00C637A6">
        <w:trPr>
          <w:trHeight w:val="209"/>
        </w:trPr>
        <w:tc>
          <w:tcPr>
            <w:tcW w:w="3225" w:type="dxa"/>
            <w:noWrap/>
            <w:vAlign w:val="center"/>
          </w:tcPr>
          <w:p w14:paraId="102A303F" w14:textId="25BFC277"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PLATO</w:t>
            </w:r>
          </w:p>
        </w:tc>
        <w:tc>
          <w:tcPr>
            <w:tcW w:w="915" w:type="dxa"/>
            <w:noWrap/>
            <w:vAlign w:val="center"/>
          </w:tcPr>
          <w:p w14:paraId="3D899A0F" w14:textId="48941F2E"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86</w:t>
            </w:r>
          </w:p>
        </w:tc>
        <w:tc>
          <w:tcPr>
            <w:tcW w:w="1701" w:type="dxa"/>
            <w:noWrap/>
            <w:vAlign w:val="center"/>
          </w:tcPr>
          <w:p w14:paraId="62E7FBA0" w14:textId="569A7C70"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4</w:t>
            </w:r>
          </w:p>
        </w:tc>
        <w:tc>
          <w:tcPr>
            <w:tcW w:w="1559" w:type="dxa"/>
            <w:noWrap/>
            <w:vAlign w:val="center"/>
          </w:tcPr>
          <w:p w14:paraId="78AD2295" w14:textId="7FA4BE42"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251498D4" w14:textId="72771CE8"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90</w:t>
            </w:r>
          </w:p>
        </w:tc>
      </w:tr>
      <w:tr w:rsidR="00C637A6" w:rsidRPr="009A2A24" w14:paraId="675BD872" w14:textId="77777777" w:rsidTr="00C637A6">
        <w:trPr>
          <w:trHeight w:val="209"/>
        </w:trPr>
        <w:tc>
          <w:tcPr>
            <w:tcW w:w="3225" w:type="dxa"/>
            <w:noWrap/>
            <w:vAlign w:val="center"/>
          </w:tcPr>
          <w:p w14:paraId="514077FE" w14:textId="4452A759"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PUEBLO VIEJO</w:t>
            </w:r>
          </w:p>
        </w:tc>
        <w:tc>
          <w:tcPr>
            <w:tcW w:w="915" w:type="dxa"/>
            <w:noWrap/>
            <w:vAlign w:val="center"/>
          </w:tcPr>
          <w:p w14:paraId="31482111" w14:textId="19711DF6"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825</w:t>
            </w:r>
          </w:p>
        </w:tc>
        <w:tc>
          <w:tcPr>
            <w:tcW w:w="1701" w:type="dxa"/>
            <w:noWrap/>
            <w:vAlign w:val="center"/>
          </w:tcPr>
          <w:p w14:paraId="37296231" w14:textId="239728E8"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559" w:type="dxa"/>
            <w:noWrap/>
            <w:vAlign w:val="center"/>
          </w:tcPr>
          <w:p w14:paraId="49A8C38C" w14:textId="79090B25"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6A62B237" w14:textId="184475BA"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825</w:t>
            </w:r>
          </w:p>
        </w:tc>
      </w:tr>
      <w:tr w:rsidR="00C637A6" w:rsidRPr="009A2A24" w14:paraId="0DD84467" w14:textId="77777777" w:rsidTr="00C637A6">
        <w:trPr>
          <w:trHeight w:val="209"/>
        </w:trPr>
        <w:tc>
          <w:tcPr>
            <w:tcW w:w="3225" w:type="dxa"/>
            <w:noWrap/>
            <w:vAlign w:val="center"/>
          </w:tcPr>
          <w:p w14:paraId="498B7FE7" w14:textId="64E3BDD1"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SAN SEBASTIAN DE BUENAVISTA</w:t>
            </w:r>
          </w:p>
        </w:tc>
        <w:tc>
          <w:tcPr>
            <w:tcW w:w="915" w:type="dxa"/>
            <w:noWrap/>
            <w:vAlign w:val="center"/>
          </w:tcPr>
          <w:p w14:paraId="07B6AFBE" w14:textId="6A2BB89B"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395</w:t>
            </w:r>
          </w:p>
        </w:tc>
        <w:tc>
          <w:tcPr>
            <w:tcW w:w="1701" w:type="dxa"/>
            <w:noWrap/>
            <w:vAlign w:val="center"/>
          </w:tcPr>
          <w:p w14:paraId="0680B1F1" w14:textId="2A560FD1"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559" w:type="dxa"/>
            <w:noWrap/>
            <w:vAlign w:val="center"/>
          </w:tcPr>
          <w:p w14:paraId="12371A95" w14:textId="42A981EB"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67038A29" w14:textId="578FA8DC"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395</w:t>
            </w:r>
          </w:p>
        </w:tc>
      </w:tr>
      <w:tr w:rsidR="00C637A6" w:rsidRPr="009A2A24" w14:paraId="4CC84420" w14:textId="77777777" w:rsidTr="00C637A6">
        <w:trPr>
          <w:trHeight w:val="209"/>
        </w:trPr>
        <w:tc>
          <w:tcPr>
            <w:tcW w:w="3225" w:type="dxa"/>
            <w:noWrap/>
            <w:vAlign w:val="center"/>
          </w:tcPr>
          <w:p w14:paraId="3CC4E069" w14:textId="6E4BE3A6"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SANTA MARTA</w:t>
            </w:r>
          </w:p>
        </w:tc>
        <w:tc>
          <w:tcPr>
            <w:tcW w:w="915" w:type="dxa"/>
            <w:noWrap/>
            <w:vAlign w:val="center"/>
          </w:tcPr>
          <w:p w14:paraId="67E1F070" w14:textId="1101CE00"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2242</w:t>
            </w:r>
          </w:p>
        </w:tc>
        <w:tc>
          <w:tcPr>
            <w:tcW w:w="1701" w:type="dxa"/>
            <w:noWrap/>
            <w:vAlign w:val="center"/>
          </w:tcPr>
          <w:p w14:paraId="61D1DFC9" w14:textId="3164AF4A"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1824</w:t>
            </w:r>
          </w:p>
        </w:tc>
        <w:tc>
          <w:tcPr>
            <w:tcW w:w="1559" w:type="dxa"/>
            <w:noWrap/>
            <w:vAlign w:val="center"/>
          </w:tcPr>
          <w:p w14:paraId="4B831FD3" w14:textId="7EA57170"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0068BA86" w14:textId="40F2A0F5"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4066</w:t>
            </w:r>
          </w:p>
        </w:tc>
      </w:tr>
      <w:tr w:rsidR="00C637A6" w:rsidRPr="009A2A24" w14:paraId="26C6035F" w14:textId="77777777" w:rsidTr="00C637A6">
        <w:trPr>
          <w:trHeight w:val="209"/>
        </w:trPr>
        <w:tc>
          <w:tcPr>
            <w:tcW w:w="3225" w:type="dxa"/>
            <w:noWrap/>
            <w:vAlign w:val="center"/>
          </w:tcPr>
          <w:p w14:paraId="39EA683A" w14:textId="5453D57A"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SITIONUEVO</w:t>
            </w:r>
          </w:p>
        </w:tc>
        <w:tc>
          <w:tcPr>
            <w:tcW w:w="915" w:type="dxa"/>
            <w:noWrap/>
            <w:vAlign w:val="center"/>
          </w:tcPr>
          <w:p w14:paraId="70AD50CF" w14:textId="1D9ABE5D"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64</w:t>
            </w:r>
          </w:p>
        </w:tc>
        <w:tc>
          <w:tcPr>
            <w:tcW w:w="1701" w:type="dxa"/>
            <w:noWrap/>
            <w:vAlign w:val="center"/>
          </w:tcPr>
          <w:p w14:paraId="440209F0" w14:textId="2B362D6A"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305</w:t>
            </w:r>
          </w:p>
        </w:tc>
        <w:tc>
          <w:tcPr>
            <w:tcW w:w="1559" w:type="dxa"/>
            <w:noWrap/>
            <w:vAlign w:val="center"/>
          </w:tcPr>
          <w:p w14:paraId="1D441607" w14:textId="5878F3DA"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580DDC37" w14:textId="4F1D1FA0"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369</w:t>
            </w:r>
          </w:p>
        </w:tc>
      </w:tr>
      <w:tr w:rsidR="00C637A6" w:rsidRPr="009A2A24" w14:paraId="49E186D4" w14:textId="77777777" w:rsidTr="00C637A6">
        <w:trPr>
          <w:trHeight w:val="209"/>
        </w:trPr>
        <w:tc>
          <w:tcPr>
            <w:tcW w:w="3225" w:type="dxa"/>
            <w:noWrap/>
            <w:vAlign w:val="center"/>
          </w:tcPr>
          <w:p w14:paraId="157C21BD" w14:textId="2F8D7D6B"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TENERIFE</w:t>
            </w:r>
          </w:p>
        </w:tc>
        <w:tc>
          <w:tcPr>
            <w:tcW w:w="915" w:type="dxa"/>
            <w:noWrap/>
            <w:vAlign w:val="center"/>
          </w:tcPr>
          <w:p w14:paraId="56271B69" w14:textId="62114138"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701" w:type="dxa"/>
            <w:noWrap/>
            <w:vAlign w:val="center"/>
          </w:tcPr>
          <w:p w14:paraId="35537D7C" w14:textId="56967414" w:rsidR="00C637A6" w:rsidRPr="001A74D0" w:rsidRDefault="00C637A6" w:rsidP="00C637A6">
            <w:pPr>
              <w:ind w:left="86"/>
              <w:jc w:val="center"/>
              <w:rPr>
                <w:rFonts w:ascii="Verdana" w:hAnsi="Verdana"/>
                <w:color w:val="000000"/>
                <w:sz w:val="16"/>
                <w:szCs w:val="16"/>
              </w:rPr>
            </w:pPr>
            <w:r>
              <w:rPr>
                <w:rFonts w:ascii="Verdana" w:hAnsi="Verdana" w:cs="Arial"/>
                <w:color w:val="000000"/>
                <w:sz w:val="16"/>
                <w:szCs w:val="16"/>
              </w:rPr>
              <w:t>8</w:t>
            </w:r>
          </w:p>
        </w:tc>
        <w:tc>
          <w:tcPr>
            <w:tcW w:w="1559" w:type="dxa"/>
            <w:noWrap/>
            <w:vAlign w:val="center"/>
          </w:tcPr>
          <w:p w14:paraId="5F01DEED" w14:textId="64F009C4"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65D224FA" w14:textId="6EC01D98"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8</w:t>
            </w:r>
          </w:p>
        </w:tc>
      </w:tr>
      <w:tr w:rsidR="00C637A6" w:rsidRPr="009A2A24" w14:paraId="3CAEC363" w14:textId="77777777" w:rsidTr="00C637A6">
        <w:trPr>
          <w:trHeight w:val="209"/>
        </w:trPr>
        <w:tc>
          <w:tcPr>
            <w:tcW w:w="3225" w:type="dxa"/>
            <w:noWrap/>
            <w:vAlign w:val="center"/>
          </w:tcPr>
          <w:p w14:paraId="6BFE3E17" w14:textId="3025FC2D" w:rsidR="00C637A6" w:rsidRPr="001A74D0" w:rsidRDefault="00C637A6" w:rsidP="00C637A6">
            <w:pPr>
              <w:ind w:left="86"/>
              <w:rPr>
                <w:rFonts w:ascii="Verdana" w:hAnsi="Verdana"/>
                <w:color w:val="000000"/>
                <w:sz w:val="16"/>
                <w:szCs w:val="16"/>
              </w:rPr>
            </w:pPr>
            <w:r>
              <w:rPr>
                <w:rFonts w:ascii="Verdana" w:hAnsi="Verdana" w:cs="Arial"/>
                <w:color w:val="000000"/>
                <w:sz w:val="16"/>
                <w:szCs w:val="16"/>
              </w:rPr>
              <w:t>ZONA BANANERA</w:t>
            </w:r>
          </w:p>
        </w:tc>
        <w:tc>
          <w:tcPr>
            <w:tcW w:w="915" w:type="dxa"/>
            <w:noWrap/>
            <w:vAlign w:val="center"/>
          </w:tcPr>
          <w:p w14:paraId="13A0F8B6" w14:textId="36E8F3E1"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1019</w:t>
            </w:r>
          </w:p>
        </w:tc>
        <w:tc>
          <w:tcPr>
            <w:tcW w:w="1701" w:type="dxa"/>
            <w:noWrap/>
            <w:vAlign w:val="center"/>
          </w:tcPr>
          <w:p w14:paraId="21721771" w14:textId="21E0BDD4"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559" w:type="dxa"/>
            <w:noWrap/>
            <w:vAlign w:val="center"/>
          </w:tcPr>
          <w:p w14:paraId="30F9FBCE" w14:textId="45DF459B" w:rsidR="00C637A6" w:rsidRPr="001A74D0" w:rsidRDefault="00C637A6" w:rsidP="00C637A6">
            <w:pPr>
              <w:ind w:left="86"/>
              <w:jc w:val="center"/>
              <w:rPr>
                <w:rFonts w:ascii="Verdana" w:hAnsi="Verdana"/>
                <w:color w:val="000000"/>
                <w:sz w:val="16"/>
                <w:szCs w:val="16"/>
              </w:rPr>
            </w:pPr>
            <w:r>
              <w:rPr>
                <w:rFonts w:ascii="Verdana" w:hAnsi="Verdana"/>
                <w:color w:val="000000"/>
                <w:sz w:val="16"/>
                <w:szCs w:val="16"/>
              </w:rPr>
              <w:t> </w:t>
            </w:r>
          </w:p>
        </w:tc>
        <w:tc>
          <w:tcPr>
            <w:tcW w:w="1134" w:type="dxa"/>
            <w:noWrap/>
            <w:vAlign w:val="center"/>
          </w:tcPr>
          <w:p w14:paraId="013DD8B2" w14:textId="01553E1B" w:rsidR="00C637A6" w:rsidRPr="00A854AD" w:rsidRDefault="00C637A6" w:rsidP="00C637A6">
            <w:pPr>
              <w:ind w:left="86"/>
              <w:jc w:val="center"/>
              <w:rPr>
                <w:rFonts w:ascii="Verdana" w:hAnsi="Verdana" w:cs="Arial"/>
                <w:color w:val="000000"/>
                <w:sz w:val="16"/>
                <w:szCs w:val="16"/>
              </w:rPr>
            </w:pPr>
            <w:r>
              <w:rPr>
                <w:rFonts w:ascii="Verdana" w:hAnsi="Verdana" w:cs="Arial"/>
                <w:color w:val="000000"/>
                <w:sz w:val="16"/>
                <w:szCs w:val="16"/>
              </w:rPr>
              <w:t>1019</w:t>
            </w:r>
          </w:p>
        </w:tc>
      </w:tr>
      <w:tr w:rsidR="00C637A6" w:rsidRPr="009A2A24" w14:paraId="6BE4306E" w14:textId="77777777" w:rsidTr="00C637A6">
        <w:trPr>
          <w:trHeight w:val="209"/>
        </w:trPr>
        <w:tc>
          <w:tcPr>
            <w:tcW w:w="3225" w:type="dxa"/>
            <w:noWrap/>
            <w:vAlign w:val="center"/>
          </w:tcPr>
          <w:p w14:paraId="178A7294" w14:textId="2B8DD86C" w:rsidR="00C637A6" w:rsidRPr="009A2A24" w:rsidRDefault="00C637A6" w:rsidP="00C637A6">
            <w:pPr>
              <w:ind w:left="86"/>
              <w:jc w:val="center"/>
              <w:rPr>
                <w:rFonts w:ascii="Verdana" w:hAnsi="Verdana"/>
                <w:color w:val="000000"/>
                <w:sz w:val="14"/>
                <w:szCs w:val="14"/>
              </w:rPr>
            </w:pPr>
            <w:r>
              <w:rPr>
                <w:rFonts w:ascii="Verdana" w:hAnsi="Verdana"/>
                <w:color w:val="000000"/>
                <w:sz w:val="14"/>
                <w:szCs w:val="14"/>
              </w:rPr>
              <w:t>TOTAL</w:t>
            </w:r>
          </w:p>
        </w:tc>
        <w:tc>
          <w:tcPr>
            <w:tcW w:w="915" w:type="dxa"/>
            <w:noWrap/>
            <w:vAlign w:val="center"/>
          </w:tcPr>
          <w:p w14:paraId="355A4CE4" w14:textId="57134436" w:rsidR="00C637A6" w:rsidRPr="00623CE0" w:rsidRDefault="00C637A6" w:rsidP="00C637A6">
            <w:pPr>
              <w:ind w:left="86"/>
              <w:jc w:val="center"/>
              <w:rPr>
                <w:rFonts w:ascii="Verdana" w:hAnsi="Verdana"/>
                <w:b/>
                <w:bCs/>
                <w:color w:val="000000"/>
                <w:sz w:val="18"/>
                <w:szCs w:val="18"/>
              </w:rPr>
            </w:pPr>
            <w:r>
              <w:rPr>
                <w:rFonts w:ascii="Verdana" w:hAnsi="Verdana"/>
                <w:b/>
                <w:bCs/>
                <w:color w:val="000000"/>
                <w:sz w:val="18"/>
                <w:szCs w:val="18"/>
              </w:rPr>
              <w:t>9.151</w:t>
            </w:r>
          </w:p>
        </w:tc>
        <w:tc>
          <w:tcPr>
            <w:tcW w:w="1701" w:type="dxa"/>
            <w:noWrap/>
            <w:vAlign w:val="center"/>
          </w:tcPr>
          <w:p w14:paraId="64449859" w14:textId="61F3BE3E" w:rsidR="00C637A6" w:rsidRPr="00623CE0" w:rsidRDefault="00C637A6" w:rsidP="00C637A6">
            <w:pPr>
              <w:ind w:left="86"/>
              <w:jc w:val="center"/>
              <w:rPr>
                <w:rFonts w:ascii="Verdana" w:hAnsi="Verdana"/>
                <w:b/>
                <w:bCs/>
                <w:color w:val="000000"/>
                <w:sz w:val="18"/>
                <w:szCs w:val="18"/>
              </w:rPr>
            </w:pPr>
            <w:r>
              <w:rPr>
                <w:rFonts w:ascii="Verdana" w:hAnsi="Verdana"/>
                <w:b/>
                <w:bCs/>
                <w:color w:val="000000"/>
                <w:sz w:val="18"/>
                <w:szCs w:val="18"/>
              </w:rPr>
              <w:t>3.563</w:t>
            </w:r>
          </w:p>
        </w:tc>
        <w:tc>
          <w:tcPr>
            <w:tcW w:w="1559" w:type="dxa"/>
            <w:noWrap/>
            <w:vAlign w:val="center"/>
          </w:tcPr>
          <w:p w14:paraId="36958026" w14:textId="5ED633CD" w:rsidR="00C637A6" w:rsidRPr="00623CE0" w:rsidRDefault="00C637A6" w:rsidP="00C637A6">
            <w:pPr>
              <w:ind w:left="86"/>
              <w:jc w:val="center"/>
              <w:rPr>
                <w:rFonts w:ascii="Verdana" w:hAnsi="Verdana"/>
                <w:b/>
                <w:bCs/>
                <w:color w:val="000000"/>
                <w:sz w:val="18"/>
                <w:szCs w:val="18"/>
              </w:rPr>
            </w:pPr>
            <w:r>
              <w:rPr>
                <w:rFonts w:ascii="Verdana" w:hAnsi="Verdana"/>
                <w:b/>
                <w:bCs/>
                <w:color w:val="000000"/>
                <w:sz w:val="18"/>
                <w:szCs w:val="18"/>
              </w:rPr>
              <w:t> </w:t>
            </w:r>
          </w:p>
        </w:tc>
        <w:tc>
          <w:tcPr>
            <w:tcW w:w="1134" w:type="dxa"/>
            <w:noWrap/>
            <w:vAlign w:val="center"/>
          </w:tcPr>
          <w:p w14:paraId="20620846" w14:textId="1C4D971F" w:rsidR="00C637A6" w:rsidRPr="00623CE0" w:rsidRDefault="00C637A6" w:rsidP="00C637A6">
            <w:pPr>
              <w:jc w:val="center"/>
              <w:rPr>
                <w:rFonts w:ascii="Verdana" w:hAnsi="Verdana" w:cs="Arial"/>
                <w:b/>
                <w:bCs/>
                <w:color w:val="000000"/>
                <w:sz w:val="18"/>
                <w:szCs w:val="18"/>
              </w:rPr>
            </w:pPr>
            <w:r>
              <w:rPr>
                <w:rFonts w:ascii="Verdana" w:hAnsi="Verdana"/>
                <w:b/>
                <w:bCs/>
                <w:color w:val="000000"/>
                <w:sz w:val="18"/>
                <w:szCs w:val="18"/>
              </w:rPr>
              <w:t>12.714</w:t>
            </w:r>
          </w:p>
        </w:tc>
      </w:tr>
    </w:tbl>
    <w:p w14:paraId="1C159437" w14:textId="4EB9CB0D" w:rsidR="002958D9" w:rsidRDefault="007F45DE" w:rsidP="00A62198">
      <w:pPr>
        <w:pBdr>
          <w:top w:val="nil"/>
          <w:left w:val="nil"/>
          <w:bottom w:val="nil"/>
          <w:right w:val="nil"/>
          <w:between w:val="nil"/>
        </w:pBdr>
        <w:spacing w:line="276" w:lineRule="auto"/>
        <w:jc w:val="both"/>
        <w:rPr>
          <w:rFonts w:ascii="Verdana" w:eastAsia="Verdana" w:hAnsi="Verdana" w:cs="Verdana"/>
          <w:color w:val="000000"/>
          <w:sz w:val="22"/>
          <w:szCs w:val="22"/>
        </w:rPr>
      </w:pPr>
      <w:r>
        <w:rPr>
          <w:rFonts w:ascii="Verdana" w:eastAsia="Verdana" w:hAnsi="Verdana" w:cs="Verdana"/>
          <w:noProof/>
          <w:color w:val="000000"/>
          <w:sz w:val="22"/>
          <w:szCs w:val="22"/>
        </w:rPr>
        <w:drawing>
          <wp:anchor distT="0" distB="0" distL="114300" distR="114300" simplePos="0" relativeHeight="251658240" behindDoc="0" locked="0" layoutInCell="1" allowOverlap="1" wp14:anchorId="156A89F0" wp14:editId="641D53F4">
            <wp:simplePos x="0" y="0"/>
            <wp:positionH relativeFrom="margin">
              <wp:posOffset>3016027</wp:posOffset>
            </wp:positionH>
            <wp:positionV relativeFrom="paragraph">
              <wp:posOffset>3810</wp:posOffset>
            </wp:positionV>
            <wp:extent cx="4952010" cy="1348352"/>
            <wp:effectExtent l="0" t="0" r="127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45984" t="18702" r="2962" b="59453"/>
                    <a:stretch/>
                  </pic:blipFill>
                  <pic:spPr bwMode="auto">
                    <a:xfrm>
                      <a:off x="0" y="0"/>
                      <a:ext cx="4952010" cy="134835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Verdana" w:eastAsia="Verdana" w:hAnsi="Verdana" w:cs="Verdana"/>
          <w:noProof/>
          <w:color w:val="000000"/>
          <w:sz w:val="22"/>
          <w:szCs w:val="22"/>
        </w:rPr>
        <w:drawing>
          <wp:anchor distT="0" distB="0" distL="114300" distR="114300" simplePos="0" relativeHeight="251659264" behindDoc="0" locked="0" layoutInCell="1" allowOverlap="1" wp14:anchorId="1078E0C7" wp14:editId="775A99CA">
            <wp:simplePos x="0" y="0"/>
            <wp:positionH relativeFrom="column">
              <wp:posOffset>-147485</wp:posOffset>
            </wp:positionH>
            <wp:positionV relativeFrom="paragraph">
              <wp:posOffset>3810</wp:posOffset>
            </wp:positionV>
            <wp:extent cx="2962893" cy="4191966"/>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133" t="16329" r="54124" b="1723"/>
                    <a:stretch/>
                  </pic:blipFill>
                  <pic:spPr bwMode="auto">
                    <a:xfrm>
                      <a:off x="0" y="0"/>
                      <a:ext cx="2962893" cy="419196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A9702E" w14:textId="0813D70E" w:rsidR="002958D9" w:rsidRDefault="002958D9" w:rsidP="00A62198">
      <w:pPr>
        <w:pBdr>
          <w:top w:val="nil"/>
          <w:left w:val="nil"/>
          <w:bottom w:val="nil"/>
          <w:right w:val="nil"/>
          <w:between w:val="nil"/>
        </w:pBdr>
        <w:spacing w:line="276" w:lineRule="auto"/>
        <w:jc w:val="both"/>
        <w:rPr>
          <w:rFonts w:ascii="Verdana" w:eastAsia="Verdana" w:hAnsi="Verdana" w:cs="Verdana"/>
          <w:color w:val="000000"/>
          <w:sz w:val="22"/>
          <w:szCs w:val="22"/>
        </w:rPr>
      </w:pPr>
    </w:p>
    <w:p w14:paraId="5F2C1F06" w14:textId="782075AB" w:rsidR="00886771" w:rsidRDefault="00886771" w:rsidP="00A62198">
      <w:pPr>
        <w:pBdr>
          <w:top w:val="nil"/>
          <w:left w:val="nil"/>
          <w:bottom w:val="nil"/>
          <w:right w:val="nil"/>
          <w:between w:val="nil"/>
        </w:pBdr>
        <w:spacing w:line="276" w:lineRule="auto"/>
        <w:jc w:val="center"/>
        <w:rPr>
          <w:rFonts w:ascii="Verdana" w:eastAsia="Verdana" w:hAnsi="Verdana" w:cs="Verdana"/>
          <w:color w:val="000000"/>
          <w:sz w:val="22"/>
          <w:szCs w:val="22"/>
        </w:rPr>
      </w:pPr>
    </w:p>
    <w:p w14:paraId="4B6873D9" w14:textId="08A0F261" w:rsidR="007F45DE" w:rsidRDefault="007F45DE">
      <w:pPr>
        <w:pBdr>
          <w:top w:val="nil"/>
          <w:left w:val="nil"/>
          <w:bottom w:val="nil"/>
          <w:right w:val="nil"/>
          <w:between w:val="nil"/>
        </w:pBdr>
        <w:spacing w:line="276" w:lineRule="auto"/>
        <w:rPr>
          <w:rFonts w:ascii="Verdana" w:eastAsia="Verdana" w:hAnsi="Verdana" w:cs="Verdana"/>
          <w:noProof/>
          <w:color w:val="000000"/>
          <w:sz w:val="22"/>
          <w:szCs w:val="22"/>
        </w:rPr>
      </w:pPr>
      <w:r>
        <w:rPr>
          <w:noProof/>
        </w:rPr>
        <mc:AlternateContent>
          <mc:Choice Requires="wps">
            <w:drawing>
              <wp:inline distT="0" distB="0" distL="0" distR="0" wp14:anchorId="38B55E1A" wp14:editId="4FD9A948">
                <wp:extent cx="306070" cy="306070"/>
                <wp:effectExtent l="0" t="0" r="0" b="0"/>
                <wp:docPr id="2" name="Rectá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07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a="http://schemas.openxmlformats.org/drawingml/2006/main" xmlns:pic="http://schemas.openxmlformats.org/drawingml/2006/picture" xmlns:a14="http://schemas.microsoft.com/office/drawing/2010/main">
            <w:pict>
              <v:rect id="Rectángulo 2" style="width:24.1pt;height:24.1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41671D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">
                <o:lock v:ext="edit" aspectratio="t"/>
                <w10:anchorlock/>
              </v:rect>
            </w:pict>
          </mc:Fallback>
        </mc:AlternateContent>
      </w:r>
    </w:p>
    <w:p w14:paraId="64B30F07" w14:textId="58DFEC1F" w:rsidR="007F45DE" w:rsidRDefault="007F45DE">
      <w:pPr>
        <w:pBdr>
          <w:top w:val="nil"/>
          <w:left w:val="nil"/>
          <w:bottom w:val="nil"/>
          <w:right w:val="nil"/>
          <w:between w:val="nil"/>
        </w:pBdr>
        <w:spacing w:line="276" w:lineRule="auto"/>
        <w:rPr>
          <w:rFonts w:ascii="Verdana" w:eastAsia="Verdana" w:hAnsi="Verdana" w:cs="Verdana"/>
          <w:noProof/>
          <w:color w:val="000000"/>
          <w:sz w:val="22"/>
          <w:szCs w:val="22"/>
        </w:rPr>
      </w:pPr>
    </w:p>
    <w:p w14:paraId="3AAF068A" w14:textId="32734A25" w:rsidR="00886771" w:rsidRDefault="00886771">
      <w:pPr>
        <w:pBdr>
          <w:top w:val="nil"/>
          <w:left w:val="nil"/>
          <w:bottom w:val="nil"/>
          <w:right w:val="nil"/>
          <w:between w:val="nil"/>
        </w:pBdr>
        <w:spacing w:line="276" w:lineRule="auto"/>
        <w:rPr>
          <w:rFonts w:ascii="Verdana" w:eastAsia="Verdana" w:hAnsi="Verdana" w:cs="Verdana"/>
          <w:color w:val="000000"/>
          <w:sz w:val="22"/>
          <w:szCs w:val="22"/>
        </w:rPr>
      </w:pPr>
    </w:p>
    <w:p w14:paraId="21731312" w14:textId="5A85373F" w:rsidR="00886771" w:rsidRDefault="00886771">
      <w:pPr>
        <w:pBdr>
          <w:top w:val="nil"/>
          <w:left w:val="nil"/>
          <w:bottom w:val="nil"/>
          <w:right w:val="nil"/>
          <w:between w:val="nil"/>
        </w:pBdr>
        <w:spacing w:line="276" w:lineRule="auto"/>
        <w:rPr>
          <w:rFonts w:ascii="Verdana" w:eastAsia="Verdana" w:hAnsi="Verdana" w:cs="Verdana"/>
          <w:color w:val="000000"/>
          <w:sz w:val="22"/>
          <w:szCs w:val="22"/>
        </w:rPr>
      </w:pPr>
    </w:p>
    <w:p w14:paraId="43A560B3" w14:textId="3A7B93AF" w:rsidR="009A2A24" w:rsidRDefault="009A2A24">
      <w:pPr>
        <w:pBdr>
          <w:top w:val="nil"/>
          <w:left w:val="nil"/>
          <w:bottom w:val="nil"/>
          <w:right w:val="nil"/>
          <w:between w:val="nil"/>
        </w:pBdr>
        <w:spacing w:line="276" w:lineRule="auto"/>
        <w:rPr>
          <w:rFonts w:ascii="Verdana" w:eastAsia="Verdana" w:hAnsi="Verdana" w:cs="Verdana"/>
          <w:color w:val="000000"/>
          <w:sz w:val="22"/>
          <w:szCs w:val="22"/>
        </w:rPr>
      </w:pPr>
    </w:p>
    <w:p w14:paraId="31DD868E" w14:textId="1A7FB13B" w:rsidR="009A2A24" w:rsidRDefault="009A2A24">
      <w:pPr>
        <w:pBdr>
          <w:top w:val="nil"/>
          <w:left w:val="nil"/>
          <w:bottom w:val="nil"/>
          <w:right w:val="nil"/>
          <w:between w:val="nil"/>
        </w:pBdr>
        <w:spacing w:line="276" w:lineRule="auto"/>
        <w:rPr>
          <w:rFonts w:ascii="Verdana" w:eastAsia="Verdana" w:hAnsi="Verdana" w:cs="Verdana"/>
          <w:color w:val="000000"/>
          <w:sz w:val="22"/>
          <w:szCs w:val="22"/>
        </w:rPr>
      </w:pPr>
    </w:p>
    <w:p w14:paraId="2FBEEE64" w14:textId="4ACC3085" w:rsidR="009A2A24" w:rsidRDefault="009A2A24">
      <w:pPr>
        <w:pBdr>
          <w:top w:val="nil"/>
          <w:left w:val="nil"/>
          <w:bottom w:val="nil"/>
          <w:right w:val="nil"/>
          <w:between w:val="nil"/>
        </w:pBdr>
        <w:spacing w:line="276" w:lineRule="auto"/>
        <w:rPr>
          <w:rFonts w:ascii="Verdana" w:eastAsia="Verdana" w:hAnsi="Verdana" w:cs="Verdana"/>
          <w:color w:val="000000"/>
          <w:sz w:val="22"/>
          <w:szCs w:val="22"/>
        </w:rPr>
      </w:pPr>
    </w:p>
    <w:p w14:paraId="56AF5076" w14:textId="681F1C16" w:rsidR="00886771" w:rsidRDefault="00886771">
      <w:pPr>
        <w:pBdr>
          <w:top w:val="nil"/>
          <w:left w:val="nil"/>
          <w:bottom w:val="nil"/>
          <w:right w:val="nil"/>
          <w:between w:val="nil"/>
        </w:pBdr>
        <w:spacing w:line="276" w:lineRule="auto"/>
        <w:rPr>
          <w:rFonts w:ascii="Verdana" w:eastAsia="Verdana" w:hAnsi="Verdana" w:cs="Verdana"/>
          <w:color w:val="000000"/>
          <w:sz w:val="22"/>
          <w:szCs w:val="22"/>
        </w:rPr>
      </w:pPr>
    </w:p>
    <w:p w14:paraId="0C8562C5" w14:textId="77777777" w:rsidR="002C4ED4" w:rsidRDefault="002C4ED4">
      <w:pPr>
        <w:pBdr>
          <w:top w:val="nil"/>
          <w:left w:val="nil"/>
          <w:bottom w:val="nil"/>
          <w:right w:val="nil"/>
          <w:between w:val="nil"/>
        </w:pBdr>
        <w:spacing w:line="276" w:lineRule="auto"/>
        <w:rPr>
          <w:rFonts w:ascii="Verdana" w:eastAsia="Verdana" w:hAnsi="Verdana" w:cs="Verdana"/>
          <w:color w:val="000000"/>
          <w:sz w:val="22"/>
          <w:szCs w:val="22"/>
        </w:rPr>
      </w:pPr>
    </w:p>
    <w:p w14:paraId="0520F7B8" w14:textId="77777777" w:rsidR="001A74D0" w:rsidRDefault="001A74D0">
      <w:pPr>
        <w:pBdr>
          <w:top w:val="nil"/>
          <w:left w:val="nil"/>
          <w:bottom w:val="nil"/>
          <w:right w:val="nil"/>
          <w:between w:val="nil"/>
        </w:pBdr>
        <w:spacing w:line="276" w:lineRule="auto"/>
        <w:jc w:val="both"/>
        <w:rPr>
          <w:rFonts w:ascii="Verdana" w:eastAsia="Verdana" w:hAnsi="Verdana" w:cs="Verdana"/>
          <w:color w:val="000000"/>
          <w:sz w:val="22"/>
          <w:szCs w:val="22"/>
        </w:rPr>
      </w:pPr>
    </w:p>
    <w:p w14:paraId="1BCE1C45" w14:textId="77777777" w:rsidR="001A74D0" w:rsidRDefault="001A74D0">
      <w:pPr>
        <w:pBdr>
          <w:top w:val="nil"/>
          <w:left w:val="nil"/>
          <w:bottom w:val="nil"/>
          <w:right w:val="nil"/>
          <w:between w:val="nil"/>
        </w:pBdr>
        <w:spacing w:line="276" w:lineRule="auto"/>
        <w:jc w:val="both"/>
        <w:rPr>
          <w:rFonts w:ascii="Verdana" w:eastAsia="Verdana" w:hAnsi="Verdana" w:cs="Verdana"/>
          <w:color w:val="000000"/>
          <w:sz w:val="22"/>
          <w:szCs w:val="22"/>
        </w:rPr>
      </w:pPr>
    </w:p>
    <w:p w14:paraId="44C39E68" w14:textId="77777777" w:rsidR="001A74D0" w:rsidRDefault="001A74D0">
      <w:pPr>
        <w:pBdr>
          <w:top w:val="nil"/>
          <w:left w:val="nil"/>
          <w:bottom w:val="nil"/>
          <w:right w:val="nil"/>
          <w:between w:val="nil"/>
        </w:pBdr>
        <w:spacing w:line="276" w:lineRule="auto"/>
        <w:jc w:val="both"/>
        <w:rPr>
          <w:rFonts w:ascii="Verdana" w:eastAsia="Verdana" w:hAnsi="Verdana" w:cs="Verdana"/>
          <w:color w:val="000000"/>
          <w:sz w:val="22"/>
          <w:szCs w:val="22"/>
        </w:rPr>
      </w:pPr>
    </w:p>
    <w:p w14:paraId="76025F85" w14:textId="77777777" w:rsidR="001A74D0" w:rsidRDefault="001A74D0">
      <w:pPr>
        <w:pBdr>
          <w:top w:val="nil"/>
          <w:left w:val="nil"/>
          <w:bottom w:val="nil"/>
          <w:right w:val="nil"/>
          <w:between w:val="nil"/>
        </w:pBdr>
        <w:spacing w:line="276" w:lineRule="auto"/>
        <w:jc w:val="both"/>
        <w:rPr>
          <w:rFonts w:ascii="Verdana" w:eastAsia="Verdana" w:hAnsi="Verdana" w:cs="Verdana"/>
          <w:color w:val="000000"/>
          <w:sz w:val="22"/>
          <w:szCs w:val="22"/>
        </w:rPr>
      </w:pPr>
    </w:p>
    <w:p w14:paraId="4408AE6A" w14:textId="01968C82" w:rsidR="00B034AE" w:rsidRDefault="007F45DE" w:rsidP="00C02821">
      <w:pPr>
        <w:pBdr>
          <w:top w:val="nil"/>
          <w:left w:val="nil"/>
          <w:bottom w:val="nil"/>
          <w:right w:val="nil"/>
          <w:between w:val="nil"/>
        </w:pBdr>
        <w:spacing w:line="276" w:lineRule="auto"/>
        <w:ind w:left="720" w:hanging="720"/>
        <w:jc w:val="center"/>
        <w:rPr>
          <w:rFonts w:ascii="Verdana" w:eastAsia="Verdana" w:hAnsi="Verdana" w:cs="Verdana"/>
          <w:color w:val="000000"/>
          <w:sz w:val="22"/>
          <w:szCs w:val="22"/>
        </w:rPr>
      </w:pPr>
      <w:r>
        <w:rPr>
          <w:rFonts w:ascii="Verdana" w:eastAsia="Verdana" w:hAnsi="Verdana" w:cs="Verdana"/>
          <w:noProof/>
          <w:color w:val="000000"/>
          <w:sz w:val="22"/>
          <w:szCs w:val="22"/>
        </w:rPr>
        <w:lastRenderedPageBreak/>
        <w:drawing>
          <wp:inline distT="0" distB="0" distL="0" distR="0" wp14:anchorId="0E3D9853" wp14:editId="07FBB1D9">
            <wp:extent cx="7998031" cy="5274099"/>
            <wp:effectExtent l="0" t="0" r="3175"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t="14687"/>
                    <a:stretch/>
                  </pic:blipFill>
                  <pic:spPr bwMode="auto">
                    <a:xfrm>
                      <a:off x="0" y="0"/>
                      <a:ext cx="8015994" cy="5285944"/>
                    </a:xfrm>
                    <a:prstGeom prst="rect">
                      <a:avLst/>
                    </a:prstGeom>
                    <a:noFill/>
                    <a:ln>
                      <a:noFill/>
                    </a:ln>
                    <a:extLst>
                      <a:ext uri="{53640926-AAD7-44D8-BBD7-CCE9431645EC}">
                        <a14:shadowObscured xmlns:a14="http://schemas.microsoft.com/office/drawing/2010/main"/>
                      </a:ext>
                    </a:extLst>
                  </pic:spPr>
                </pic:pic>
              </a:graphicData>
            </a:graphic>
          </wp:inline>
        </w:drawing>
      </w:r>
    </w:p>
    <w:p w14:paraId="09BD39A8" w14:textId="17C1B003" w:rsidR="3BF2AE8A" w:rsidRDefault="3BF2AE8A" w:rsidP="3BF2AE8A">
      <w:pPr>
        <w:pBdr>
          <w:top w:val="nil"/>
          <w:left w:val="nil"/>
          <w:bottom w:val="nil"/>
          <w:right w:val="nil"/>
          <w:between w:val="nil"/>
        </w:pBdr>
        <w:spacing w:line="276" w:lineRule="auto"/>
        <w:jc w:val="both"/>
        <w:rPr>
          <w:rFonts w:ascii="Verdana" w:eastAsia="Verdana" w:hAnsi="Verdana" w:cs="Verdana"/>
          <w:color w:val="000000" w:themeColor="text1"/>
          <w:sz w:val="22"/>
          <w:szCs w:val="22"/>
        </w:rPr>
      </w:pPr>
    </w:p>
    <w:p w14:paraId="649290A1" w14:textId="56CEB585" w:rsidR="3BF2AE8A" w:rsidRDefault="3BF2AE8A" w:rsidP="3BF2AE8A">
      <w:pPr>
        <w:pBdr>
          <w:top w:val="nil"/>
          <w:left w:val="nil"/>
          <w:bottom w:val="nil"/>
          <w:right w:val="nil"/>
          <w:between w:val="nil"/>
        </w:pBdr>
        <w:spacing w:line="276" w:lineRule="auto"/>
        <w:jc w:val="both"/>
        <w:rPr>
          <w:rFonts w:ascii="Verdana" w:eastAsia="Verdana" w:hAnsi="Verdana" w:cs="Verdana"/>
          <w:color w:val="000000" w:themeColor="text1"/>
          <w:sz w:val="22"/>
          <w:szCs w:val="22"/>
        </w:rPr>
      </w:pPr>
    </w:p>
    <w:p w14:paraId="1EAE9E2E" w14:textId="45C7EDBA" w:rsidR="00886771" w:rsidRDefault="00531A50">
      <w:pPr>
        <w:pBdr>
          <w:top w:val="nil"/>
          <w:left w:val="nil"/>
          <w:bottom w:val="nil"/>
          <w:right w:val="nil"/>
          <w:between w:val="nil"/>
        </w:pBd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lastRenderedPageBreak/>
        <w:t>El MVCT viene trabajando en el asesoramiento técnico y jurídico para la titulación y saneamiento de predios fiscales en los siguientes municipios del Departamento:</w:t>
      </w:r>
    </w:p>
    <w:p w14:paraId="32966A4D" w14:textId="77777777" w:rsidR="009A2A24" w:rsidRDefault="009A2A24">
      <w:pPr>
        <w:pBdr>
          <w:top w:val="nil"/>
          <w:left w:val="nil"/>
          <w:bottom w:val="nil"/>
          <w:right w:val="nil"/>
          <w:between w:val="nil"/>
        </w:pBdr>
        <w:spacing w:line="276" w:lineRule="auto"/>
        <w:jc w:val="both"/>
        <w:rPr>
          <w:rFonts w:ascii="Verdana" w:eastAsia="Verdana" w:hAnsi="Verdana" w:cs="Verdana"/>
          <w:b/>
          <w:color w:val="000000"/>
          <w:sz w:val="22"/>
          <w:szCs w:val="22"/>
        </w:rPr>
      </w:pPr>
    </w:p>
    <w:p w14:paraId="67CF04C7" w14:textId="5DAC3A9A" w:rsidR="00213918" w:rsidRDefault="00213918" w:rsidP="00D8523B">
      <w:pPr>
        <w:spacing w:line="276" w:lineRule="auto"/>
        <w:jc w:val="both"/>
        <w:rPr>
          <w:rFonts w:ascii="Verdana" w:eastAsia="Verdana" w:hAnsi="Verdana" w:cs="Verdana"/>
          <w:b/>
          <w:sz w:val="22"/>
          <w:szCs w:val="22"/>
        </w:rPr>
      </w:pPr>
      <w:r>
        <w:rPr>
          <w:rFonts w:ascii="Verdana" w:eastAsia="Verdana" w:hAnsi="Verdana" w:cs="Verdana"/>
          <w:b/>
          <w:sz w:val="22"/>
          <w:szCs w:val="22"/>
        </w:rPr>
        <w:t>ARACATACA</w:t>
      </w:r>
    </w:p>
    <w:p w14:paraId="33511C42" w14:textId="49B5E28C" w:rsidR="00213918" w:rsidRDefault="00213918" w:rsidP="00D8523B">
      <w:pPr>
        <w:spacing w:line="276" w:lineRule="auto"/>
        <w:jc w:val="both"/>
        <w:rPr>
          <w:rFonts w:ascii="Verdana" w:eastAsia="Verdana" w:hAnsi="Verdana" w:cs="Verdana"/>
          <w:b/>
          <w:sz w:val="22"/>
          <w:szCs w:val="22"/>
        </w:rPr>
      </w:pPr>
    </w:p>
    <w:p w14:paraId="28BEB104" w14:textId="30C55784" w:rsidR="00213918" w:rsidRPr="000C5BC1" w:rsidRDefault="00213918" w:rsidP="00213918">
      <w:pPr>
        <w:pBdr>
          <w:top w:val="nil"/>
          <w:left w:val="nil"/>
          <w:bottom w:val="nil"/>
          <w:right w:val="nil"/>
          <w:between w:val="nil"/>
        </w:pBdr>
        <w:tabs>
          <w:tab w:val="left" w:pos="1624"/>
        </w:tabs>
        <w:jc w:val="both"/>
        <w:rPr>
          <w:rFonts w:ascii="Verdana" w:eastAsia="Verdana" w:hAnsi="Verdana" w:cs="Verdana"/>
          <w:color w:val="000000"/>
          <w:sz w:val="22"/>
          <w:szCs w:val="22"/>
        </w:rPr>
      </w:pPr>
      <w:r w:rsidRPr="000C5BC1">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sidRPr="000C5BC1">
        <w:rPr>
          <w:rFonts w:ascii="Verdana" w:eastAsia="Verdana" w:hAnsi="Verdana" w:cs="Verdana"/>
          <w:color w:val="000000"/>
          <w:sz w:val="22"/>
          <w:szCs w:val="22"/>
        </w:rPr>
        <w:t xml:space="preserve">, se ha identificado un potencial de titulación de </w:t>
      </w:r>
      <w:r>
        <w:rPr>
          <w:rFonts w:ascii="Verdana" w:eastAsia="Verdana" w:hAnsi="Verdana" w:cs="Verdana"/>
          <w:color w:val="000000"/>
          <w:sz w:val="22"/>
          <w:szCs w:val="22"/>
        </w:rPr>
        <w:t>35</w:t>
      </w:r>
      <w:r w:rsidRPr="000C5BC1">
        <w:rPr>
          <w:rFonts w:ascii="Verdana" w:eastAsia="Verdana" w:hAnsi="Verdana" w:cs="Verdana"/>
          <w:color w:val="000000"/>
          <w:sz w:val="22"/>
          <w:szCs w:val="22"/>
        </w:rPr>
        <w:t xml:space="preserve"> predios fiscales</w:t>
      </w:r>
      <w:r>
        <w:rPr>
          <w:rFonts w:ascii="Verdana" w:eastAsia="Verdana" w:hAnsi="Verdana" w:cs="Verdana"/>
          <w:color w:val="000000"/>
          <w:sz w:val="22"/>
          <w:szCs w:val="22"/>
        </w:rPr>
        <w:t>, 1.097 predios baldíos</w:t>
      </w:r>
      <w:r w:rsidRPr="000C5BC1">
        <w:rPr>
          <w:rFonts w:ascii="Verdana" w:eastAsia="Verdana" w:hAnsi="Verdana" w:cs="Verdana"/>
          <w:color w:val="000000"/>
          <w:sz w:val="22"/>
          <w:szCs w:val="22"/>
        </w:rPr>
        <w:t xml:space="preserve"> y</w:t>
      </w:r>
      <w:r>
        <w:rPr>
          <w:rFonts w:ascii="Verdana" w:eastAsia="Verdana" w:hAnsi="Verdana" w:cs="Verdana"/>
          <w:color w:val="000000"/>
          <w:sz w:val="22"/>
          <w:szCs w:val="22"/>
        </w:rPr>
        <w:t xml:space="preserve"> 2.102 </w:t>
      </w:r>
      <w:r w:rsidRPr="000C5BC1">
        <w:rPr>
          <w:rFonts w:ascii="Verdana" w:eastAsia="Verdana" w:hAnsi="Verdana" w:cs="Verdana"/>
          <w:color w:val="000000"/>
          <w:sz w:val="22"/>
          <w:szCs w:val="22"/>
        </w:rPr>
        <w:t>predios sin información jurídica.</w:t>
      </w:r>
    </w:p>
    <w:p w14:paraId="61C0F524" w14:textId="3699AE89" w:rsidR="00213918" w:rsidRDefault="00213918" w:rsidP="00D8523B">
      <w:pPr>
        <w:spacing w:line="276" w:lineRule="auto"/>
        <w:jc w:val="both"/>
        <w:rPr>
          <w:rFonts w:ascii="Verdana" w:eastAsia="Verdana" w:hAnsi="Verdana" w:cs="Verdana"/>
          <w:b/>
          <w:sz w:val="22"/>
          <w:szCs w:val="22"/>
        </w:rPr>
      </w:pPr>
    </w:p>
    <w:p w14:paraId="5B20BC5E" w14:textId="0A3EEE8B" w:rsidR="00213918" w:rsidRDefault="00213918" w:rsidP="00213918">
      <w:pPr>
        <w:pBdr>
          <w:top w:val="nil"/>
          <w:left w:val="nil"/>
          <w:bottom w:val="nil"/>
          <w:right w:val="nil"/>
          <w:between w:val="nil"/>
        </w:pBd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S</w:t>
      </w:r>
      <w:r w:rsidRPr="000C5BC1">
        <w:rPr>
          <w:rFonts w:ascii="Verdana" w:eastAsia="Verdana" w:hAnsi="Verdana" w:cs="Verdana"/>
          <w:color w:val="000000"/>
          <w:sz w:val="22"/>
          <w:szCs w:val="22"/>
        </w:rPr>
        <w:t>e han desarrollado mesas de trabajo presenciales y virtuales en las que se ha socializado el programa de titulación</w:t>
      </w:r>
      <w:r>
        <w:rPr>
          <w:rFonts w:ascii="Verdana" w:eastAsia="Verdana" w:hAnsi="Verdana" w:cs="Verdana"/>
          <w:color w:val="000000"/>
          <w:sz w:val="22"/>
          <w:szCs w:val="22"/>
        </w:rPr>
        <w:t>. S</w:t>
      </w:r>
      <w:r w:rsidRPr="000C5BC1">
        <w:rPr>
          <w:rFonts w:ascii="Verdana" w:eastAsia="Verdana" w:hAnsi="Verdana" w:cs="Verdana"/>
          <w:color w:val="000000"/>
          <w:sz w:val="22"/>
          <w:szCs w:val="22"/>
        </w:rPr>
        <w:t xml:space="preserve">e </w:t>
      </w:r>
      <w:r>
        <w:rPr>
          <w:rFonts w:ascii="Verdana" w:eastAsia="Verdana" w:hAnsi="Verdana" w:cs="Verdana"/>
          <w:color w:val="000000"/>
          <w:sz w:val="22"/>
          <w:szCs w:val="22"/>
        </w:rPr>
        <w:t xml:space="preserve">viene trabajando para suscribir </w:t>
      </w:r>
      <w:r w:rsidRPr="000C5BC1">
        <w:rPr>
          <w:rFonts w:ascii="Verdana" w:eastAsia="Verdana" w:hAnsi="Verdana" w:cs="Verdana"/>
          <w:color w:val="000000"/>
          <w:sz w:val="22"/>
          <w:szCs w:val="22"/>
        </w:rPr>
        <w:t>plan de trabajo</w:t>
      </w:r>
      <w:r>
        <w:rPr>
          <w:rFonts w:ascii="Verdana" w:eastAsia="Verdana" w:hAnsi="Verdana" w:cs="Verdana"/>
          <w:color w:val="000000"/>
          <w:sz w:val="22"/>
          <w:szCs w:val="22"/>
        </w:rPr>
        <w:t xml:space="preserve"> suscrito entre la entidad territorial y </w:t>
      </w:r>
      <w:r w:rsidRPr="000C5BC1">
        <w:rPr>
          <w:rFonts w:ascii="Verdana" w:eastAsia="Verdana" w:hAnsi="Verdana" w:cs="Verdana"/>
          <w:color w:val="000000"/>
          <w:sz w:val="22"/>
          <w:szCs w:val="22"/>
        </w:rPr>
        <w:t>el Ministerio de Vivienda, Ciudad y Territorio (MVCT).</w:t>
      </w:r>
      <w:r>
        <w:rPr>
          <w:rFonts w:ascii="Verdana" w:eastAsia="Verdana" w:hAnsi="Verdana" w:cs="Verdana"/>
          <w:color w:val="000000"/>
          <w:sz w:val="22"/>
          <w:szCs w:val="22"/>
        </w:rPr>
        <w:t xml:space="preserve"> Se destaca que la entidad cuenta con acuerdo de facultades.</w:t>
      </w:r>
    </w:p>
    <w:p w14:paraId="40C98D92" w14:textId="7AC7928E" w:rsidR="00213918" w:rsidRDefault="00213918" w:rsidP="00D8523B">
      <w:pPr>
        <w:spacing w:line="276" w:lineRule="auto"/>
        <w:jc w:val="both"/>
        <w:rPr>
          <w:rFonts w:ascii="Verdana" w:eastAsia="Verdana" w:hAnsi="Verdana" w:cs="Verdana"/>
          <w:b/>
          <w:sz w:val="22"/>
          <w:szCs w:val="22"/>
        </w:rPr>
      </w:pPr>
    </w:p>
    <w:p w14:paraId="3A176A73" w14:textId="5EC91E2E" w:rsidR="00213918" w:rsidRPr="00153CDE" w:rsidRDefault="00213918" w:rsidP="00213918">
      <w:pPr>
        <w:tabs>
          <w:tab w:val="left" w:pos="8354"/>
        </w:tabs>
        <w:jc w:val="both"/>
        <w:rPr>
          <w:rFonts w:ascii="Verdana" w:eastAsia="Verdana" w:hAnsi="Verdana" w:cs="Verdana"/>
          <w:sz w:val="22"/>
          <w:szCs w:val="22"/>
        </w:rPr>
      </w:pPr>
      <w:r w:rsidRPr="000C5BC1">
        <w:rPr>
          <w:rFonts w:ascii="Verdana" w:eastAsia="Verdana" w:hAnsi="Verdana" w:cs="Verdana"/>
          <w:color w:val="000000"/>
          <w:sz w:val="22"/>
          <w:szCs w:val="22"/>
        </w:rPr>
        <w:t xml:space="preserve">Actualmente, se </w:t>
      </w:r>
      <w:r>
        <w:rPr>
          <w:rFonts w:ascii="Verdana" w:eastAsia="Verdana" w:hAnsi="Verdana" w:cs="Verdana"/>
          <w:color w:val="000000"/>
          <w:sz w:val="22"/>
          <w:szCs w:val="22"/>
        </w:rPr>
        <w:t xml:space="preserve">ha </w:t>
      </w:r>
      <w:r w:rsidRPr="000C5BC1">
        <w:rPr>
          <w:rFonts w:ascii="Verdana" w:eastAsia="Verdana" w:hAnsi="Verdana" w:cs="Verdana"/>
          <w:color w:val="000000"/>
          <w:sz w:val="22"/>
          <w:szCs w:val="22"/>
        </w:rPr>
        <w:t>brind</w:t>
      </w:r>
      <w:r>
        <w:rPr>
          <w:rFonts w:ascii="Verdana" w:eastAsia="Verdana" w:hAnsi="Verdana" w:cs="Verdana"/>
          <w:color w:val="000000"/>
          <w:sz w:val="22"/>
          <w:szCs w:val="22"/>
        </w:rPr>
        <w:t>ado apoyó</w:t>
      </w:r>
      <w:r w:rsidRPr="000C5BC1">
        <w:rPr>
          <w:rFonts w:ascii="Verdana" w:eastAsia="Verdana" w:hAnsi="Verdana" w:cs="Verdana"/>
          <w:color w:val="000000"/>
          <w:sz w:val="22"/>
          <w:szCs w:val="22"/>
        </w:rPr>
        <w:t xml:space="preserve"> a</w:t>
      </w:r>
      <w:r>
        <w:rPr>
          <w:rFonts w:ascii="Verdana" w:eastAsia="Verdana" w:hAnsi="Verdana" w:cs="Verdana"/>
          <w:color w:val="000000"/>
          <w:sz w:val="22"/>
          <w:szCs w:val="22"/>
        </w:rPr>
        <w:t xml:space="preserve"> la</w:t>
      </w:r>
      <w:r w:rsidRPr="000C5BC1">
        <w:rPr>
          <w:rFonts w:ascii="Verdana" w:eastAsia="Verdana" w:hAnsi="Verdana" w:cs="Verdana"/>
          <w:color w:val="000000"/>
          <w:sz w:val="22"/>
          <w:szCs w:val="22"/>
        </w:rPr>
        <w:t xml:space="preserve"> entidad territorial</w:t>
      </w:r>
      <w:r>
        <w:rPr>
          <w:rFonts w:ascii="Verdana" w:eastAsia="Verdana" w:hAnsi="Verdana" w:cs="Verdana"/>
          <w:color w:val="000000"/>
          <w:sz w:val="22"/>
          <w:szCs w:val="22"/>
        </w:rPr>
        <w:t xml:space="preserve">, en </w:t>
      </w:r>
      <w:r w:rsidRPr="00B60989">
        <w:rPr>
          <w:rFonts w:ascii="Verdana" w:hAnsi="Verdana"/>
          <w:sz w:val="22"/>
          <w:szCs w:val="22"/>
          <w:lang w:val="es-MX" w:eastAsia="es-MX"/>
        </w:rPr>
        <w:t xml:space="preserve">el cruce y validación de la información de </w:t>
      </w:r>
      <w:r w:rsidR="007F45DE">
        <w:rPr>
          <w:rFonts w:ascii="Verdana" w:hAnsi="Verdana"/>
          <w:sz w:val="22"/>
          <w:szCs w:val="22"/>
          <w:lang w:val="es-MX" w:eastAsia="es-MX"/>
        </w:rPr>
        <w:t>2.278</w:t>
      </w:r>
      <w:r w:rsidRPr="00B60989">
        <w:rPr>
          <w:rFonts w:ascii="Verdana" w:hAnsi="Verdana"/>
          <w:sz w:val="22"/>
          <w:szCs w:val="22"/>
          <w:lang w:val="es-MX" w:eastAsia="es-MX"/>
        </w:rPr>
        <w:t xml:space="preserve"> cédulas de los hogares que pueden ser beneficiarios de la cesión a título gratuito</w:t>
      </w:r>
      <w:r w:rsidR="007F45DE">
        <w:rPr>
          <w:rFonts w:ascii="Verdana" w:hAnsi="Verdana"/>
          <w:sz w:val="22"/>
          <w:szCs w:val="22"/>
          <w:lang w:val="es-MX" w:eastAsia="es-MX"/>
        </w:rPr>
        <w:t>.</w:t>
      </w:r>
    </w:p>
    <w:p w14:paraId="2866A72A" w14:textId="77777777" w:rsidR="00213918" w:rsidRDefault="00213918" w:rsidP="00D8523B">
      <w:pPr>
        <w:spacing w:line="276" w:lineRule="auto"/>
        <w:jc w:val="both"/>
        <w:rPr>
          <w:rFonts w:ascii="Verdana" w:eastAsia="Verdana" w:hAnsi="Verdana" w:cs="Verdana"/>
          <w:b/>
          <w:sz w:val="22"/>
          <w:szCs w:val="22"/>
        </w:rPr>
      </w:pPr>
    </w:p>
    <w:p w14:paraId="3A7A7B6F" w14:textId="0BF746E0" w:rsidR="00D8523B" w:rsidRDefault="00241AA3" w:rsidP="00D8523B">
      <w:pPr>
        <w:spacing w:line="276" w:lineRule="auto"/>
        <w:jc w:val="both"/>
        <w:rPr>
          <w:rFonts w:ascii="Verdana" w:eastAsia="Verdana" w:hAnsi="Verdana" w:cs="Verdana"/>
          <w:b/>
          <w:sz w:val="22"/>
          <w:szCs w:val="22"/>
        </w:rPr>
      </w:pPr>
      <w:r>
        <w:rPr>
          <w:rFonts w:ascii="Verdana" w:eastAsia="Verdana" w:hAnsi="Verdana" w:cs="Verdana"/>
          <w:b/>
          <w:sz w:val="22"/>
          <w:szCs w:val="22"/>
        </w:rPr>
        <w:t>ARIGUANÍ</w:t>
      </w:r>
    </w:p>
    <w:p w14:paraId="07DE18F6" w14:textId="77777777" w:rsidR="00D8523B" w:rsidRDefault="00D8523B" w:rsidP="00D8523B">
      <w:pPr>
        <w:spacing w:line="276" w:lineRule="auto"/>
        <w:jc w:val="both"/>
        <w:rPr>
          <w:rFonts w:ascii="Verdana" w:eastAsia="Verdana" w:hAnsi="Verdana" w:cs="Verdana"/>
          <w:b/>
          <w:sz w:val="22"/>
          <w:szCs w:val="22"/>
        </w:rPr>
      </w:pPr>
    </w:p>
    <w:p w14:paraId="6E703B5A" w14:textId="2F1017D9" w:rsidR="00D8523B" w:rsidRPr="000C5BC1" w:rsidRDefault="00D8523B" w:rsidP="00D8523B">
      <w:pPr>
        <w:pBdr>
          <w:top w:val="nil"/>
          <w:left w:val="nil"/>
          <w:bottom w:val="nil"/>
          <w:right w:val="nil"/>
          <w:between w:val="nil"/>
        </w:pBdr>
        <w:tabs>
          <w:tab w:val="left" w:pos="1624"/>
        </w:tabs>
        <w:jc w:val="both"/>
        <w:rPr>
          <w:rFonts w:ascii="Verdana" w:eastAsia="Verdana" w:hAnsi="Verdana" w:cs="Verdana"/>
          <w:color w:val="000000"/>
          <w:sz w:val="22"/>
          <w:szCs w:val="22"/>
        </w:rPr>
      </w:pPr>
      <w:r w:rsidRPr="000C5BC1">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sidRPr="000C5BC1">
        <w:rPr>
          <w:rFonts w:ascii="Verdana" w:eastAsia="Verdana" w:hAnsi="Verdana" w:cs="Verdana"/>
          <w:color w:val="000000"/>
          <w:sz w:val="22"/>
          <w:szCs w:val="22"/>
        </w:rPr>
        <w:t xml:space="preserve">, se ha identificado un potencial de titulación de </w:t>
      </w:r>
      <w:r w:rsidR="00241AA3">
        <w:rPr>
          <w:rFonts w:ascii="Verdana" w:eastAsia="Verdana" w:hAnsi="Verdana" w:cs="Verdana"/>
          <w:color w:val="000000"/>
          <w:sz w:val="22"/>
          <w:szCs w:val="22"/>
        </w:rPr>
        <w:t>81</w:t>
      </w:r>
      <w:r w:rsidRPr="000C5BC1">
        <w:rPr>
          <w:rFonts w:ascii="Verdana" w:eastAsia="Verdana" w:hAnsi="Verdana" w:cs="Verdana"/>
          <w:color w:val="000000"/>
          <w:sz w:val="22"/>
          <w:szCs w:val="22"/>
        </w:rPr>
        <w:t xml:space="preserve"> predios fiscales</w:t>
      </w:r>
      <w:r w:rsidR="00241AA3">
        <w:rPr>
          <w:rFonts w:ascii="Verdana" w:eastAsia="Verdana" w:hAnsi="Verdana" w:cs="Verdana"/>
          <w:color w:val="000000"/>
          <w:sz w:val="22"/>
          <w:szCs w:val="22"/>
        </w:rPr>
        <w:t>, 1.966 predios baldíos</w:t>
      </w:r>
      <w:r w:rsidRPr="000C5BC1">
        <w:rPr>
          <w:rFonts w:ascii="Verdana" w:eastAsia="Verdana" w:hAnsi="Verdana" w:cs="Verdana"/>
          <w:color w:val="000000"/>
          <w:sz w:val="22"/>
          <w:szCs w:val="22"/>
        </w:rPr>
        <w:t xml:space="preserve"> y </w:t>
      </w:r>
      <w:r w:rsidR="00C166CA">
        <w:rPr>
          <w:rFonts w:ascii="Verdana" w:eastAsia="Verdana" w:hAnsi="Verdana" w:cs="Verdana"/>
          <w:color w:val="000000"/>
          <w:sz w:val="22"/>
          <w:szCs w:val="22"/>
        </w:rPr>
        <w:t>3.786</w:t>
      </w:r>
      <w:r w:rsidRPr="000C5BC1">
        <w:rPr>
          <w:rFonts w:ascii="Verdana" w:eastAsia="Verdana" w:hAnsi="Verdana" w:cs="Verdana"/>
          <w:color w:val="000000"/>
          <w:sz w:val="22"/>
          <w:szCs w:val="22"/>
        </w:rPr>
        <w:t xml:space="preserve"> predios sin información jurídica.</w:t>
      </w:r>
    </w:p>
    <w:p w14:paraId="62A1EF6B" w14:textId="77777777" w:rsidR="00D8523B" w:rsidRPr="000C5BC1" w:rsidRDefault="00D8523B" w:rsidP="00D8523B">
      <w:pPr>
        <w:pBdr>
          <w:top w:val="nil"/>
          <w:left w:val="nil"/>
          <w:bottom w:val="nil"/>
          <w:right w:val="nil"/>
          <w:between w:val="nil"/>
        </w:pBdr>
        <w:tabs>
          <w:tab w:val="left" w:pos="1624"/>
        </w:tabs>
        <w:jc w:val="both"/>
        <w:rPr>
          <w:rFonts w:ascii="Verdana" w:eastAsia="Verdana" w:hAnsi="Verdana" w:cs="Verdana"/>
          <w:color w:val="000000"/>
          <w:sz w:val="22"/>
          <w:szCs w:val="22"/>
        </w:rPr>
      </w:pPr>
    </w:p>
    <w:p w14:paraId="7815FD8E" w14:textId="62D93BA3" w:rsidR="00C166CA" w:rsidRDefault="00D8523B" w:rsidP="00D8523B">
      <w:pPr>
        <w:pBdr>
          <w:top w:val="nil"/>
          <w:left w:val="nil"/>
          <w:bottom w:val="nil"/>
          <w:right w:val="nil"/>
          <w:between w:val="nil"/>
        </w:pBdr>
        <w:tabs>
          <w:tab w:val="left" w:pos="1624"/>
        </w:tabs>
        <w:jc w:val="both"/>
        <w:rPr>
          <w:rFonts w:ascii="Verdana" w:eastAsia="Verdana" w:hAnsi="Verdana" w:cs="Verdana"/>
          <w:color w:val="000000"/>
          <w:sz w:val="22"/>
          <w:szCs w:val="22"/>
        </w:rPr>
      </w:pPr>
      <w:r w:rsidRPr="000C5BC1">
        <w:rPr>
          <w:rFonts w:ascii="Verdana" w:eastAsia="Verdana" w:hAnsi="Verdana" w:cs="Verdana"/>
          <w:color w:val="000000"/>
          <w:sz w:val="22"/>
          <w:szCs w:val="22"/>
        </w:rPr>
        <w:t xml:space="preserve">A lo largo del año, se han desarrollado mesas de trabajo presenciales y virtuales en las que se ha socializado el programa de titulación y </w:t>
      </w:r>
      <w:r w:rsidR="00C166CA">
        <w:rPr>
          <w:rFonts w:ascii="Verdana" w:eastAsia="Verdana" w:hAnsi="Verdana" w:cs="Verdana"/>
          <w:color w:val="000000"/>
          <w:sz w:val="22"/>
          <w:szCs w:val="22"/>
        </w:rPr>
        <w:t>se ha suscrito el Convenio Interadministrativo de Cooperación No 1268 de 2025, con vigencia hasta el 30 de junio 2027. El municipio se encuentra en la gestión ante el concejo Municipal para la aprobación nuevamente del Acuerdo de Facultades.</w:t>
      </w:r>
    </w:p>
    <w:p w14:paraId="0FACC311" w14:textId="200222F2" w:rsidR="00D8523B" w:rsidRDefault="00D8523B" w:rsidP="00D8523B">
      <w:pPr>
        <w:pBdr>
          <w:top w:val="nil"/>
          <w:left w:val="nil"/>
          <w:bottom w:val="nil"/>
          <w:right w:val="nil"/>
          <w:between w:val="nil"/>
        </w:pBdr>
        <w:tabs>
          <w:tab w:val="left" w:pos="1624"/>
        </w:tabs>
        <w:jc w:val="both"/>
        <w:rPr>
          <w:rFonts w:ascii="Verdana" w:eastAsia="Verdana" w:hAnsi="Verdana" w:cs="Verdana"/>
          <w:color w:val="000000"/>
          <w:sz w:val="22"/>
          <w:szCs w:val="22"/>
        </w:rPr>
      </w:pPr>
    </w:p>
    <w:p w14:paraId="71C4148D" w14:textId="19409A1C" w:rsidR="00D8523B" w:rsidRPr="00153CDE" w:rsidRDefault="00D8523B" w:rsidP="00153CDE">
      <w:pPr>
        <w:tabs>
          <w:tab w:val="left" w:pos="8354"/>
        </w:tabs>
        <w:jc w:val="both"/>
        <w:rPr>
          <w:rFonts w:ascii="Verdana" w:eastAsia="Verdana" w:hAnsi="Verdana" w:cs="Verdana"/>
          <w:sz w:val="22"/>
          <w:szCs w:val="22"/>
        </w:rPr>
      </w:pPr>
      <w:r w:rsidRPr="000C5BC1">
        <w:rPr>
          <w:rFonts w:ascii="Verdana" w:eastAsia="Verdana" w:hAnsi="Verdana" w:cs="Verdana"/>
          <w:color w:val="000000"/>
          <w:sz w:val="22"/>
          <w:szCs w:val="22"/>
        </w:rPr>
        <w:t>Actualmente, se brinda asistencia jurídica</w:t>
      </w:r>
      <w:r w:rsidR="00C166CA">
        <w:rPr>
          <w:rFonts w:ascii="Verdana" w:eastAsia="Verdana" w:hAnsi="Verdana" w:cs="Verdana"/>
          <w:color w:val="000000"/>
          <w:sz w:val="22"/>
          <w:szCs w:val="22"/>
        </w:rPr>
        <w:t xml:space="preserve"> y técnica </w:t>
      </w:r>
      <w:r w:rsidRPr="000C5BC1">
        <w:rPr>
          <w:rFonts w:ascii="Verdana" w:eastAsia="Verdana" w:hAnsi="Verdana" w:cs="Verdana"/>
          <w:color w:val="000000"/>
          <w:sz w:val="22"/>
          <w:szCs w:val="22"/>
        </w:rPr>
        <w:t>a la entidad territorial</w:t>
      </w:r>
      <w:r w:rsidR="00C166CA">
        <w:rPr>
          <w:rFonts w:ascii="Verdana" w:eastAsia="Verdana" w:hAnsi="Verdana" w:cs="Verdana"/>
          <w:color w:val="000000"/>
          <w:sz w:val="22"/>
          <w:szCs w:val="22"/>
        </w:rPr>
        <w:t xml:space="preserve">, con el fin de determinar que predios fiscales identificados dentro del potencial presentado son titulables. En ese sentido, </w:t>
      </w:r>
      <w:r w:rsidR="00C02821">
        <w:rPr>
          <w:rFonts w:ascii="Verdana" w:eastAsia="Verdana" w:hAnsi="Verdana" w:cs="Verdana"/>
          <w:color w:val="000000"/>
          <w:sz w:val="22"/>
          <w:szCs w:val="22"/>
        </w:rPr>
        <w:t xml:space="preserve">se </w:t>
      </w:r>
      <w:r w:rsidR="00467788">
        <w:rPr>
          <w:rFonts w:ascii="Verdana" w:eastAsia="Verdana" w:hAnsi="Verdana" w:cs="Verdana"/>
          <w:color w:val="000000"/>
          <w:sz w:val="22"/>
          <w:szCs w:val="22"/>
        </w:rPr>
        <w:t>adelantó</w:t>
      </w:r>
      <w:r w:rsidR="00C02821">
        <w:rPr>
          <w:rFonts w:ascii="Verdana" w:eastAsia="Verdana" w:hAnsi="Verdana" w:cs="Verdana"/>
          <w:color w:val="000000"/>
          <w:sz w:val="22"/>
          <w:szCs w:val="22"/>
        </w:rPr>
        <w:t xml:space="preserve"> visita topográfica para el levantamiento 250 predios urbanos del sector Villa Palmera.</w:t>
      </w:r>
    </w:p>
    <w:p w14:paraId="3803B27C" w14:textId="5DE28ADA" w:rsidR="00153CDE" w:rsidRDefault="00153CDE" w:rsidP="00662D36">
      <w:pPr>
        <w:pBdr>
          <w:top w:val="nil"/>
          <w:left w:val="nil"/>
          <w:bottom w:val="nil"/>
          <w:right w:val="nil"/>
          <w:between w:val="nil"/>
        </w:pBdr>
        <w:tabs>
          <w:tab w:val="left" w:pos="1624"/>
        </w:tabs>
        <w:jc w:val="both"/>
        <w:rPr>
          <w:rFonts w:ascii="Verdana" w:eastAsia="Verdana" w:hAnsi="Verdana" w:cs="Verdana"/>
          <w:b/>
          <w:color w:val="000000"/>
          <w:sz w:val="22"/>
          <w:szCs w:val="22"/>
        </w:rPr>
      </w:pPr>
    </w:p>
    <w:p w14:paraId="3D85A6FC" w14:textId="56D632C2" w:rsidR="009078C8" w:rsidRDefault="009078C8" w:rsidP="00662D36">
      <w:pPr>
        <w:pBdr>
          <w:top w:val="nil"/>
          <w:left w:val="nil"/>
          <w:bottom w:val="nil"/>
          <w:right w:val="nil"/>
          <w:between w:val="nil"/>
        </w:pBdr>
        <w:tabs>
          <w:tab w:val="left" w:pos="1624"/>
        </w:tabs>
        <w:jc w:val="both"/>
        <w:rPr>
          <w:rFonts w:ascii="Verdana" w:eastAsia="Verdana" w:hAnsi="Verdana" w:cs="Verdana"/>
          <w:b/>
          <w:bCs/>
          <w:color w:val="000000"/>
          <w:sz w:val="22"/>
          <w:szCs w:val="22"/>
        </w:rPr>
      </w:pPr>
      <w:r w:rsidRPr="009078C8">
        <w:rPr>
          <w:rFonts w:ascii="Verdana" w:eastAsia="Verdana" w:hAnsi="Verdana" w:cs="Verdana"/>
          <w:b/>
          <w:bCs/>
          <w:color w:val="000000"/>
          <w:sz w:val="22"/>
          <w:szCs w:val="22"/>
        </w:rPr>
        <w:t>CERRO DE SAN ANTONIO</w:t>
      </w:r>
    </w:p>
    <w:p w14:paraId="7B345971" w14:textId="77777777" w:rsidR="009078C8" w:rsidRDefault="009078C8" w:rsidP="00662D36">
      <w:pPr>
        <w:pBdr>
          <w:top w:val="nil"/>
          <w:left w:val="nil"/>
          <w:bottom w:val="nil"/>
          <w:right w:val="nil"/>
          <w:between w:val="nil"/>
        </w:pBdr>
        <w:tabs>
          <w:tab w:val="left" w:pos="1624"/>
        </w:tabs>
        <w:jc w:val="both"/>
        <w:rPr>
          <w:rFonts w:ascii="Verdana" w:eastAsia="Verdana" w:hAnsi="Verdana" w:cs="Verdana"/>
          <w:b/>
          <w:bCs/>
          <w:color w:val="000000"/>
          <w:sz w:val="22"/>
          <w:szCs w:val="22"/>
        </w:rPr>
      </w:pPr>
    </w:p>
    <w:p w14:paraId="0DEB1376" w14:textId="77777777" w:rsidR="009078C8" w:rsidRPr="009078C8" w:rsidRDefault="009078C8" w:rsidP="009078C8">
      <w:pPr>
        <w:pBdr>
          <w:top w:val="nil"/>
          <w:left w:val="nil"/>
          <w:bottom w:val="nil"/>
          <w:right w:val="nil"/>
          <w:between w:val="nil"/>
        </w:pBdr>
        <w:spacing w:line="276" w:lineRule="auto"/>
        <w:jc w:val="both"/>
        <w:rPr>
          <w:rFonts w:ascii="Verdana" w:eastAsia="Verdana" w:hAnsi="Verdana" w:cs="Verdana"/>
          <w:sz w:val="22"/>
          <w:szCs w:val="22"/>
        </w:rPr>
      </w:pPr>
    </w:p>
    <w:p w14:paraId="56F5AFCD" w14:textId="0FE24AC1" w:rsidR="007F45DE" w:rsidRPr="009078C8" w:rsidRDefault="009078C8" w:rsidP="009078C8">
      <w:pPr>
        <w:pBdr>
          <w:top w:val="nil"/>
          <w:left w:val="nil"/>
          <w:bottom w:val="nil"/>
          <w:right w:val="nil"/>
          <w:between w:val="nil"/>
        </w:pBdr>
        <w:spacing w:line="276" w:lineRule="auto"/>
        <w:jc w:val="both"/>
        <w:rPr>
          <w:rFonts w:ascii="Verdana" w:eastAsia="Verdana" w:hAnsi="Verdana" w:cs="Verdana"/>
          <w:color w:val="000000"/>
          <w:sz w:val="22"/>
          <w:szCs w:val="22"/>
        </w:rPr>
      </w:pPr>
      <w:r w:rsidRPr="009078C8">
        <w:rPr>
          <w:rFonts w:ascii="Verdana" w:eastAsia="Verdana" w:hAnsi="Verdana" w:cs="Verdana"/>
          <w:sz w:val="22"/>
          <w:szCs w:val="22"/>
        </w:rPr>
        <w:t xml:space="preserve">Se adelanta acercamiento con el municipio, conforme solicitud realizada mediante </w:t>
      </w:r>
      <w:r>
        <w:rPr>
          <w:rFonts w:ascii="Verdana" w:eastAsia="Verdana" w:hAnsi="Verdana" w:cs="Verdana"/>
          <w:sz w:val="22"/>
          <w:szCs w:val="22"/>
        </w:rPr>
        <w:t>correo electrónico de 12 de marzo, por lo cual, se adelanta mesa de trabajo virtual el 1 de abril en el que se explica la normatividad aplicable en la cesión a título gratuito, en dicho sentido, el municipio manifiesta interés de trabajar los procesos de titulación con el Ministerio, precisando que dichas actuaciones nunca han sido abordados en la actual administración</w:t>
      </w:r>
      <w:r w:rsidR="006C6D59">
        <w:rPr>
          <w:rFonts w:ascii="Verdana" w:eastAsia="Verdana" w:hAnsi="Verdana" w:cs="Verdana"/>
          <w:sz w:val="22"/>
          <w:szCs w:val="22"/>
        </w:rPr>
        <w:t>, razón por la cual, el 7 de abril remiten documentación a fin de suscribir plan de trabajo.</w:t>
      </w:r>
    </w:p>
    <w:p w14:paraId="2BEBBD26" w14:textId="77777777" w:rsidR="007F45DE" w:rsidRDefault="007F45DE" w:rsidP="00662D36">
      <w:pPr>
        <w:pBdr>
          <w:top w:val="nil"/>
          <w:left w:val="nil"/>
          <w:bottom w:val="nil"/>
          <w:right w:val="nil"/>
          <w:between w:val="nil"/>
        </w:pBdr>
        <w:tabs>
          <w:tab w:val="left" w:pos="1624"/>
        </w:tabs>
        <w:jc w:val="both"/>
        <w:rPr>
          <w:rFonts w:ascii="Verdana" w:eastAsia="Verdana" w:hAnsi="Verdana" w:cs="Verdana"/>
          <w:b/>
          <w:color w:val="000000"/>
          <w:sz w:val="22"/>
          <w:szCs w:val="22"/>
        </w:rPr>
      </w:pPr>
    </w:p>
    <w:p w14:paraId="267614FA" w14:textId="1FF93F72" w:rsidR="00662D36" w:rsidRDefault="00C166CA" w:rsidP="00662D36">
      <w:pPr>
        <w:pBdr>
          <w:top w:val="nil"/>
          <w:left w:val="nil"/>
          <w:bottom w:val="nil"/>
          <w:right w:val="nil"/>
          <w:between w:val="nil"/>
        </w:pBdr>
        <w:tabs>
          <w:tab w:val="left" w:pos="1624"/>
        </w:tabs>
        <w:jc w:val="both"/>
        <w:rPr>
          <w:rFonts w:ascii="Verdana" w:eastAsia="Verdana" w:hAnsi="Verdana" w:cs="Verdana"/>
          <w:b/>
          <w:color w:val="000000"/>
          <w:sz w:val="22"/>
          <w:szCs w:val="22"/>
        </w:rPr>
      </w:pPr>
      <w:r>
        <w:rPr>
          <w:rFonts w:ascii="Verdana" w:eastAsia="Verdana" w:hAnsi="Verdana" w:cs="Verdana"/>
          <w:b/>
          <w:color w:val="000000"/>
          <w:sz w:val="22"/>
          <w:szCs w:val="22"/>
        </w:rPr>
        <w:t>CIÉNAGA</w:t>
      </w:r>
      <w:r w:rsidR="00662D36">
        <w:rPr>
          <w:rFonts w:ascii="Verdana" w:eastAsia="Verdana" w:hAnsi="Verdana" w:cs="Verdana"/>
          <w:b/>
          <w:color w:val="000000"/>
          <w:sz w:val="22"/>
          <w:szCs w:val="22"/>
        </w:rPr>
        <w:tab/>
      </w:r>
    </w:p>
    <w:p w14:paraId="1B0F7EA2" w14:textId="77777777" w:rsidR="00662D36" w:rsidRDefault="00662D36" w:rsidP="00662D36">
      <w:pPr>
        <w:pBdr>
          <w:top w:val="nil"/>
          <w:left w:val="nil"/>
          <w:bottom w:val="nil"/>
          <w:right w:val="nil"/>
          <w:between w:val="nil"/>
        </w:pBdr>
        <w:tabs>
          <w:tab w:val="left" w:pos="1624"/>
        </w:tabs>
        <w:jc w:val="both"/>
        <w:rPr>
          <w:rFonts w:ascii="Verdana" w:eastAsia="Verdana" w:hAnsi="Verdana" w:cs="Verdana"/>
          <w:b/>
          <w:color w:val="000000"/>
          <w:sz w:val="22"/>
          <w:szCs w:val="22"/>
        </w:rPr>
      </w:pPr>
    </w:p>
    <w:p w14:paraId="3C79CF17" w14:textId="31A08AC6" w:rsidR="00662D36" w:rsidRPr="000C5BC1" w:rsidRDefault="00662D36" w:rsidP="00662D36">
      <w:pPr>
        <w:pBdr>
          <w:top w:val="nil"/>
          <w:left w:val="nil"/>
          <w:bottom w:val="nil"/>
          <w:right w:val="nil"/>
          <w:between w:val="nil"/>
        </w:pBdr>
        <w:spacing w:line="276" w:lineRule="auto"/>
        <w:jc w:val="both"/>
        <w:rPr>
          <w:rFonts w:ascii="Verdana" w:eastAsia="Verdana" w:hAnsi="Verdana" w:cs="Verdana"/>
          <w:color w:val="000000"/>
          <w:sz w:val="22"/>
          <w:szCs w:val="22"/>
        </w:rPr>
      </w:pPr>
      <w:r w:rsidRPr="000C5BC1">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sidRPr="000C5BC1">
        <w:rPr>
          <w:rFonts w:ascii="Verdana" w:eastAsia="Verdana" w:hAnsi="Verdana" w:cs="Verdana"/>
          <w:color w:val="000000"/>
          <w:sz w:val="22"/>
          <w:szCs w:val="22"/>
        </w:rPr>
        <w:t xml:space="preserve">, se ha identificado un potencial de titulación de </w:t>
      </w:r>
      <w:r w:rsidR="008134E0">
        <w:rPr>
          <w:rFonts w:ascii="Verdana" w:eastAsia="Verdana" w:hAnsi="Verdana" w:cs="Verdana"/>
          <w:color w:val="000000"/>
          <w:sz w:val="22"/>
          <w:szCs w:val="22"/>
        </w:rPr>
        <w:t>900</w:t>
      </w:r>
      <w:r w:rsidRPr="000C5BC1">
        <w:rPr>
          <w:rFonts w:ascii="Verdana" w:eastAsia="Verdana" w:hAnsi="Verdana" w:cs="Verdana"/>
          <w:color w:val="000000"/>
          <w:sz w:val="22"/>
          <w:szCs w:val="22"/>
        </w:rPr>
        <w:t xml:space="preserve"> predios fiscales</w:t>
      </w:r>
      <w:r w:rsidR="008134E0">
        <w:rPr>
          <w:rFonts w:ascii="Verdana" w:eastAsia="Verdana" w:hAnsi="Verdana" w:cs="Verdana"/>
          <w:color w:val="000000"/>
          <w:sz w:val="22"/>
          <w:szCs w:val="22"/>
        </w:rPr>
        <w:t>,</w:t>
      </w:r>
      <w:r w:rsidRPr="000C5BC1">
        <w:rPr>
          <w:rFonts w:ascii="Verdana" w:eastAsia="Verdana" w:hAnsi="Verdana" w:cs="Verdana"/>
          <w:color w:val="000000"/>
          <w:sz w:val="22"/>
          <w:szCs w:val="22"/>
        </w:rPr>
        <w:t xml:space="preserve"> </w:t>
      </w:r>
      <w:r w:rsidR="008134E0">
        <w:rPr>
          <w:rFonts w:ascii="Verdana" w:eastAsia="Verdana" w:hAnsi="Verdana" w:cs="Verdana"/>
          <w:color w:val="000000"/>
          <w:sz w:val="22"/>
          <w:szCs w:val="22"/>
        </w:rPr>
        <w:t>799</w:t>
      </w:r>
      <w:r w:rsidRPr="000C5BC1">
        <w:rPr>
          <w:rFonts w:ascii="Verdana" w:eastAsia="Verdana" w:hAnsi="Verdana" w:cs="Verdana"/>
          <w:color w:val="000000"/>
          <w:sz w:val="22"/>
          <w:szCs w:val="22"/>
        </w:rPr>
        <w:t xml:space="preserve"> predios </w:t>
      </w:r>
      <w:r w:rsidR="008134E0">
        <w:rPr>
          <w:rFonts w:ascii="Verdana" w:eastAsia="Verdana" w:hAnsi="Verdana" w:cs="Verdana"/>
          <w:color w:val="000000"/>
          <w:sz w:val="22"/>
          <w:szCs w:val="22"/>
        </w:rPr>
        <w:t>baldíos y 4.822 sin información jurídica.</w:t>
      </w:r>
    </w:p>
    <w:p w14:paraId="280A6EB6" w14:textId="77777777" w:rsidR="00662D36" w:rsidRPr="000C5BC1" w:rsidRDefault="00662D36" w:rsidP="00662D36">
      <w:pPr>
        <w:pBdr>
          <w:top w:val="nil"/>
          <w:left w:val="nil"/>
          <w:bottom w:val="nil"/>
          <w:right w:val="nil"/>
          <w:between w:val="nil"/>
        </w:pBdr>
        <w:spacing w:line="276" w:lineRule="auto"/>
        <w:jc w:val="both"/>
        <w:rPr>
          <w:rFonts w:ascii="Verdana" w:eastAsia="Verdana" w:hAnsi="Verdana" w:cs="Verdana"/>
          <w:color w:val="000000"/>
          <w:sz w:val="22"/>
          <w:szCs w:val="22"/>
        </w:rPr>
      </w:pPr>
    </w:p>
    <w:p w14:paraId="33460F4A" w14:textId="36955332" w:rsidR="00662D36" w:rsidRPr="000C5BC1" w:rsidRDefault="00662D36" w:rsidP="00662D36">
      <w:pPr>
        <w:pBdr>
          <w:top w:val="nil"/>
          <w:left w:val="nil"/>
          <w:bottom w:val="nil"/>
          <w:right w:val="nil"/>
          <w:between w:val="nil"/>
        </w:pBdr>
        <w:spacing w:line="276" w:lineRule="auto"/>
        <w:jc w:val="both"/>
        <w:rPr>
          <w:rFonts w:ascii="Verdana" w:eastAsia="Verdana" w:hAnsi="Verdana" w:cs="Verdana"/>
          <w:color w:val="000000"/>
          <w:sz w:val="22"/>
          <w:szCs w:val="22"/>
        </w:rPr>
      </w:pPr>
      <w:r w:rsidRPr="000C5BC1">
        <w:rPr>
          <w:rFonts w:ascii="Verdana" w:eastAsia="Verdana" w:hAnsi="Verdana" w:cs="Verdana"/>
          <w:color w:val="000000"/>
          <w:sz w:val="22"/>
          <w:szCs w:val="22"/>
        </w:rPr>
        <w:t>Durante el transcurso del año, se han desarrollado mesas de trabajo, tanto presenciales como virtuales</w:t>
      </w:r>
      <w:r w:rsidR="000E5B51">
        <w:rPr>
          <w:rFonts w:ascii="Verdana" w:eastAsia="Verdana" w:hAnsi="Verdana" w:cs="Verdana"/>
          <w:color w:val="000000"/>
          <w:sz w:val="22"/>
          <w:szCs w:val="22"/>
        </w:rPr>
        <w:t xml:space="preserve">. Se </w:t>
      </w:r>
      <w:r w:rsidRPr="000C5BC1">
        <w:rPr>
          <w:rFonts w:ascii="Verdana" w:eastAsia="Verdana" w:hAnsi="Verdana" w:cs="Verdana"/>
          <w:color w:val="000000"/>
          <w:sz w:val="22"/>
          <w:szCs w:val="22"/>
        </w:rPr>
        <w:t>suscri</w:t>
      </w:r>
      <w:r w:rsidR="000E5B51">
        <w:rPr>
          <w:rFonts w:ascii="Verdana" w:eastAsia="Verdana" w:hAnsi="Verdana" w:cs="Verdana"/>
          <w:color w:val="000000"/>
          <w:sz w:val="22"/>
          <w:szCs w:val="22"/>
        </w:rPr>
        <w:t xml:space="preserve">bió </w:t>
      </w:r>
      <w:r w:rsidRPr="000C5BC1">
        <w:rPr>
          <w:rFonts w:ascii="Verdana" w:eastAsia="Verdana" w:hAnsi="Verdana" w:cs="Verdana"/>
          <w:color w:val="000000"/>
          <w:sz w:val="22"/>
          <w:szCs w:val="22"/>
        </w:rPr>
        <w:t>plan de trabajo por parte de la entidad territorial, con el fin de formalizar el acompañamiento que el Ministerio de Vivienda, Ciudad y Territorio (MVCT) ha venido brindando al municipio.</w:t>
      </w:r>
      <w:r>
        <w:rPr>
          <w:rFonts w:ascii="Verdana" w:eastAsia="Verdana" w:hAnsi="Verdana" w:cs="Verdana"/>
          <w:color w:val="000000"/>
          <w:sz w:val="22"/>
          <w:szCs w:val="22"/>
        </w:rPr>
        <w:t xml:space="preserve"> Se destaca que la entidad cuenta con acuerdo de facultades.</w:t>
      </w:r>
    </w:p>
    <w:p w14:paraId="4356F226" w14:textId="77777777" w:rsidR="00662D36" w:rsidRDefault="00662D36" w:rsidP="00D8523B">
      <w:pPr>
        <w:pBdr>
          <w:top w:val="nil"/>
          <w:left w:val="nil"/>
          <w:bottom w:val="nil"/>
          <w:right w:val="nil"/>
          <w:between w:val="nil"/>
        </w:pBdr>
        <w:spacing w:line="276" w:lineRule="auto"/>
        <w:jc w:val="both"/>
        <w:rPr>
          <w:rFonts w:ascii="Verdana" w:eastAsia="Verdana" w:hAnsi="Verdana" w:cs="Verdana"/>
          <w:color w:val="000000"/>
          <w:sz w:val="22"/>
          <w:szCs w:val="22"/>
        </w:rPr>
      </w:pPr>
    </w:p>
    <w:p w14:paraId="2BE78548" w14:textId="242CF770" w:rsidR="00D8523B" w:rsidRDefault="000E5B51" w:rsidP="00D8523B">
      <w:pPr>
        <w:pBdr>
          <w:top w:val="nil"/>
          <w:left w:val="nil"/>
          <w:bottom w:val="nil"/>
          <w:right w:val="nil"/>
          <w:between w:val="nil"/>
        </w:pBd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Actualmente, el municipio adelanta el proceso de titulación mediante un Operador contratado para tal fin.</w:t>
      </w:r>
      <w:r w:rsidR="00E922E2">
        <w:rPr>
          <w:rFonts w:ascii="Verdana" w:eastAsia="Verdana" w:hAnsi="Verdana" w:cs="Verdana"/>
          <w:color w:val="000000"/>
          <w:sz w:val="22"/>
          <w:szCs w:val="22"/>
        </w:rPr>
        <w:t xml:space="preserve"> De acuerdo a lo señalado en la </w:t>
      </w:r>
      <w:proofErr w:type="spellStart"/>
      <w:r w:rsidR="00E922E2">
        <w:rPr>
          <w:rFonts w:ascii="Verdana" w:eastAsia="Verdana" w:hAnsi="Verdana" w:cs="Verdana"/>
          <w:color w:val="000000"/>
          <w:sz w:val="22"/>
          <w:szCs w:val="22"/>
        </w:rPr>
        <w:t>ultima</w:t>
      </w:r>
      <w:proofErr w:type="spellEnd"/>
      <w:r w:rsidR="00E922E2">
        <w:rPr>
          <w:rFonts w:ascii="Verdana" w:eastAsia="Verdana" w:hAnsi="Verdana" w:cs="Verdana"/>
          <w:color w:val="000000"/>
          <w:sz w:val="22"/>
          <w:szCs w:val="22"/>
        </w:rPr>
        <w:t xml:space="preserve"> reunión que se sostuvo con la entidad, esta informo que se viene trabajando en la titulación de 1.500 predios ocupado de manera informal, para lo cual el </w:t>
      </w:r>
      <w:r w:rsidR="00E922E2" w:rsidRPr="000C5BC1">
        <w:rPr>
          <w:rFonts w:ascii="Verdana" w:eastAsia="Verdana" w:hAnsi="Verdana" w:cs="Verdana"/>
          <w:color w:val="000000"/>
          <w:sz w:val="22"/>
          <w:szCs w:val="22"/>
        </w:rPr>
        <w:t>Ministerio de Vivienda, Ciudad y Territorio (MVCT)</w:t>
      </w:r>
      <w:r w:rsidR="00E922E2">
        <w:rPr>
          <w:rFonts w:ascii="Verdana" w:eastAsia="Verdana" w:hAnsi="Verdana" w:cs="Verdana"/>
          <w:color w:val="000000"/>
          <w:sz w:val="22"/>
          <w:szCs w:val="22"/>
        </w:rPr>
        <w:t>, le ofreció nuevamente el apoyo al municipio de la totalidad de las asistencias con las que se cuenta para adelantar la titulación en el municipio.</w:t>
      </w:r>
    </w:p>
    <w:p w14:paraId="1D43F79F" w14:textId="77777777" w:rsidR="00B034AE" w:rsidRDefault="00B034AE" w:rsidP="00D8523B">
      <w:pPr>
        <w:pBdr>
          <w:top w:val="nil"/>
          <w:left w:val="nil"/>
          <w:bottom w:val="nil"/>
          <w:right w:val="nil"/>
          <w:between w:val="nil"/>
        </w:pBdr>
        <w:spacing w:line="276" w:lineRule="auto"/>
        <w:jc w:val="both"/>
        <w:rPr>
          <w:rFonts w:ascii="Verdana" w:eastAsia="Verdana" w:hAnsi="Verdana" w:cs="Verdana"/>
          <w:b/>
          <w:bCs/>
          <w:color w:val="000000"/>
          <w:sz w:val="22"/>
          <w:szCs w:val="22"/>
        </w:rPr>
      </w:pPr>
    </w:p>
    <w:p w14:paraId="4B48531F" w14:textId="13FE4905" w:rsidR="00C029D5" w:rsidRPr="00C029D5" w:rsidRDefault="00C029D5" w:rsidP="00D8523B">
      <w:pPr>
        <w:pBdr>
          <w:top w:val="nil"/>
          <w:left w:val="nil"/>
          <w:bottom w:val="nil"/>
          <w:right w:val="nil"/>
          <w:between w:val="nil"/>
        </w:pBdr>
        <w:spacing w:line="276" w:lineRule="auto"/>
        <w:jc w:val="both"/>
        <w:rPr>
          <w:rFonts w:ascii="Verdana" w:eastAsia="Verdana" w:hAnsi="Verdana" w:cs="Verdana"/>
          <w:b/>
          <w:bCs/>
          <w:color w:val="000000"/>
          <w:sz w:val="22"/>
          <w:szCs w:val="22"/>
        </w:rPr>
      </w:pPr>
      <w:r w:rsidRPr="00C029D5">
        <w:rPr>
          <w:rFonts w:ascii="Verdana" w:eastAsia="Verdana" w:hAnsi="Verdana" w:cs="Verdana"/>
          <w:b/>
          <w:bCs/>
          <w:color w:val="000000"/>
          <w:sz w:val="22"/>
          <w:szCs w:val="22"/>
        </w:rPr>
        <w:t>EL BANCO</w:t>
      </w:r>
    </w:p>
    <w:p w14:paraId="668BA4A8" w14:textId="3EE958B9" w:rsidR="00C029D5" w:rsidRDefault="00C029D5" w:rsidP="00D8523B">
      <w:pPr>
        <w:pBdr>
          <w:top w:val="nil"/>
          <w:left w:val="nil"/>
          <w:bottom w:val="nil"/>
          <w:right w:val="nil"/>
          <w:between w:val="nil"/>
        </w:pBdr>
        <w:spacing w:line="276" w:lineRule="auto"/>
        <w:jc w:val="both"/>
        <w:rPr>
          <w:rFonts w:ascii="Verdana" w:eastAsia="Verdana" w:hAnsi="Verdana" w:cs="Verdana"/>
          <w:color w:val="000000"/>
          <w:sz w:val="22"/>
          <w:szCs w:val="22"/>
        </w:rPr>
      </w:pPr>
    </w:p>
    <w:p w14:paraId="53530B71" w14:textId="39EA7D87" w:rsidR="00665140" w:rsidRDefault="00665140" w:rsidP="00665140">
      <w:pPr>
        <w:pBdr>
          <w:top w:val="nil"/>
          <w:left w:val="nil"/>
          <w:bottom w:val="nil"/>
          <w:right w:val="nil"/>
          <w:between w:val="nil"/>
        </w:pBdr>
        <w:spacing w:line="276" w:lineRule="auto"/>
        <w:jc w:val="both"/>
        <w:rPr>
          <w:rFonts w:ascii="Verdana" w:eastAsia="Verdana" w:hAnsi="Verdana" w:cs="Verdana"/>
          <w:color w:val="000000"/>
          <w:sz w:val="22"/>
          <w:szCs w:val="22"/>
        </w:rPr>
      </w:pPr>
      <w:r w:rsidRPr="000C5BC1">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sidRPr="000C5BC1">
        <w:rPr>
          <w:rFonts w:ascii="Verdana" w:eastAsia="Verdana" w:hAnsi="Verdana" w:cs="Verdana"/>
          <w:color w:val="000000"/>
          <w:sz w:val="22"/>
          <w:szCs w:val="22"/>
        </w:rPr>
        <w:t xml:space="preserve">, se ha identificado un potencial de titulación de </w:t>
      </w:r>
      <w:r>
        <w:rPr>
          <w:rFonts w:ascii="Verdana" w:eastAsia="Verdana" w:hAnsi="Verdana" w:cs="Verdana"/>
          <w:color w:val="000000"/>
          <w:sz w:val="22"/>
          <w:szCs w:val="22"/>
        </w:rPr>
        <w:t xml:space="preserve">50 </w:t>
      </w:r>
      <w:r w:rsidRPr="000C5BC1">
        <w:rPr>
          <w:rFonts w:ascii="Verdana" w:eastAsia="Verdana" w:hAnsi="Verdana" w:cs="Verdana"/>
          <w:color w:val="000000"/>
          <w:sz w:val="22"/>
          <w:szCs w:val="22"/>
        </w:rPr>
        <w:t>predios fiscales</w:t>
      </w:r>
      <w:r>
        <w:rPr>
          <w:rFonts w:ascii="Verdana" w:eastAsia="Verdana" w:hAnsi="Verdana" w:cs="Verdana"/>
          <w:color w:val="000000"/>
          <w:sz w:val="22"/>
          <w:szCs w:val="22"/>
        </w:rPr>
        <w:t>,</w:t>
      </w:r>
      <w:r w:rsidRPr="000C5BC1">
        <w:rPr>
          <w:rFonts w:ascii="Verdana" w:eastAsia="Verdana" w:hAnsi="Verdana" w:cs="Verdana"/>
          <w:color w:val="000000"/>
          <w:sz w:val="22"/>
          <w:szCs w:val="22"/>
        </w:rPr>
        <w:t xml:space="preserve"> </w:t>
      </w:r>
      <w:r>
        <w:rPr>
          <w:rFonts w:ascii="Verdana" w:eastAsia="Verdana" w:hAnsi="Verdana" w:cs="Verdana"/>
          <w:color w:val="000000"/>
          <w:sz w:val="22"/>
          <w:szCs w:val="22"/>
        </w:rPr>
        <w:t>803</w:t>
      </w:r>
      <w:r w:rsidRPr="000C5BC1">
        <w:rPr>
          <w:rFonts w:ascii="Verdana" w:eastAsia="Verdana" w:hAnsi="Verdana" w:cs="Verdana"/>
          <w:color w:val="000000"/>
          <w:sz w:val="22"/>
          <w:szCs w:val="22"/>
        </w:rPr>
        <w:t xml:space="preserve"> predios </w:t>
      </w:r>
      <w:r>
        <w:rPr>
          <w:rFonts w:ascii="Verdana" w:eastAsia="Verdana" w:hAnsi="Verdana" w:cs="Verdana"/>
          <w:color w:val="000000"/>
          <w:sz w:val="22"/>
          <w:szCs w:val="22"/>
        </w:rPr>
        <w:t xml:space="preserve">baldíos y </w:t>
      </w:r>
      <w:r w:rsidR="00153CDE">
        <w:rPr>
          <w:rFonts w:ascii="Verdana" w:eastAsia="Verdana" w:hAnsi="Verdana" w:cs="Verdana"/>
          <w:color w:val="000000"/>
          <w:sz w:val="22"/>
          <w:szCs w:val="22"/>
        </w:rPr>
        <w:t xml:space="preserve">3.632 predios </w:t>
      </w:r>
      <w:r>
        <w:rPr>
          <w:rFonts w:ascii="Verdana" w:eastAsia="Verdana" w:hAnsi="Verdana" w:cs="Verdana"/>
          <w:color w:val="000000"/>
          <w:sz w:val="22"/>
          <w:szCs w:val="22"/>
        </w:rPr>
        <w:t>sin información jurídica.</w:t>
      </w:r>
    </w:p>
    <w:p w14:paraId="271A925F" w14:textId="416E0A79" w:rsidR="00665140" w:rsidRDefault="00665140" w:rsidP="00665140">
      <w:pPr>
        <w:pBdr>
          <w:top w:val="nil"/>
          <w:left w:val="nil"/>
          <w:bottom w:val="nil"/>
          <w:right w:val="nil"/>
          <w:between w:val="nil"/>
        </w:pBdr>
        <w:spacing w:line="276" w:lineRule="auto"/>
        <w:jc w:val="both"/>
        <w:rPr>
          <w:rFonts w:ascii="Verdana" w:eastAsia="Verdana" w:hAnsi="Verdana" w:cs="Verdana"/>
          <w:color w:val="000000"/>
          <w:sz w:val="22"/>
          <w:szCs w:val="22"/>
        </w:rPr>
      </w:pPr>
    </w:p>
    <w:p w14:paraId="20039D77" w14:textId="1EDCDF74" w:rsidR="00665140" w:rsidRDefault="00665140" w:rsidP="00665140">
      <w:pPr>
        <w:pBdr>
          <w:top w:val="nil"/>
          <w:left w:val="nil"/>
          <w:bottom w:val="nil"/>
          <w:right w:val="nil"/>
          <w:between w:val="nil"/>
        </w:pBdr>
        <w:spacing w:line="276" w:lineRule="auto"/>
        <w:jc w:val="both"/>
        <w:rPr>
          <w:rFonts w:ascii="Verdana" w:eastAsia="Verdana" w:hAnsi="Verdana" w:cs="Verdana"/>
          <w:color w:val="000000"/>
          <w:sz w:val="22"/>
          <w:szCs w:val="22"/>
        </w:rPr>
      </w:pPr>
      <w:r w:rsidRPr="000C5BC1">
        <w:rPr>
          <w:rFonts w:ascii="Verdana" w:eastAsia="Verdana" w:hAnsi="Verdana" w:cs="Verdana"/>
          <w:color w:val="000000"/>
          <w:sz w:val="22"/>
          <w:szCs w:val="22"/>
        </w:rPr>
        <w:lastRenderedPageBreak/>
        <w:t xml:space="preserve">Durante el transcurso del año, se han desarrollado mesas de trabajo presenciales </w:t>
      </w:r>
      <w:r>
        <w:rPr>
          <w:rFonts w:ascii="Verdana" w:eastAsia="Verdana" w:hAnsi="Verdana" w:cs="Verdana"/>
          <w:color w:val="000000"/>
          <w:sz w:val="22"/>
          <w:szCs w:val="22"/>
        </w:rPr>
        <w:t xml:space="preserve">y </w:t>
      </w:r>
      <w:r w:rsidRPr="000C5BC1">
        <w:rPr>
          <w:rFonts w:ascii="Verdana" w:eastAsia="Verdana" w:hAnsi="Verdana" w:cs="Verdana"/>
          <w:color w:val="000000"/>
          <w:sz w:val="22"/>
          <w:szCs w:val="22"/>
        </w:rPr>
        <w:t xml:space="preserve">virtuales, en las que se ha socializado el Programa Nacional de Titulación. </w:t>
      </w:r>
      <w:r>
        <w:rPr>
          <w:rFonts w:ascii="Verdana" w:eastAsia="Verdana" w:hAnsi="Verdana" w:cs="Verdana"/>
          <w:color w:val="000000"/>
          <w:sz w:val="22"/>
          <w:szCs w:val="22"/>
        </w:rPr>
        <w:t>S</w:t>
      </w:r>
      <w:r w:rsidRPr="000C5BC1">
        <w:rPr>
          <w:rFonts w:ascii="Verdana" w:eastAsia="Verdana" w:hAnsi="Verdana" w:cs="Verdana"/>
          <w:color w:val="000000"/>
          <w:sz w:val="22"/>
          <w:szCs w:val="22"/>
        </w:rPr>
        <w:t xml:space="preserve">e </w:t>
      </w:r>
      <w:r>
        <w:rPr>
          <w:rFonts w:ascii="Verdana" w:eastAsia="Verdana" w:hAnsi="Verdana" w:cs="Verdana"/>
          <w:color w:val="000000"/>
          <w:sz w:val="22"/>
          <w:szCs w:val="22"/>
        </w:rPr>
        <w:t xml:space="preserve">viene trabajando para suscribir </w:t>
      </w:r>
      <w:r w:rsidRPr="000C5BC1">
        <w:rPr>
          <w:rFonts w:ascii="Verdana" w:eastAsia="Verdana" w:hAnsi="Verdana" w:cs="Verdana"/>
          <w:color w:val="000000"/>
          <w:sz w:val="22"/>
          <w:szCs w:val="22"/>
        </w:rPr>
        <w:t>plan de trabajo</w:t>
      </w:r>
      <w:r>
        <w:rPr>
          <w:rFonts w:ascii="Verdana" w:eastAsia="Verdana" w:hAnsi="Verdana" w:cs="Verdana"/>
          <w:color w:val="000000"/>
          <w:sz w:val="22"/>
          <w:szCs w:val="22"/>
        </w:rPr>
        <w:t xml:space="preserve"> suscrito entre la entidad territorial y </w:t>
      </w:r>
      <w:r w:rsidRPr="000C5BC1">
        <w:rPr>
          <w:rFonts w:ascii="Verdana" w:eastAsia="Verdana" w:hAnsi="Verdana" w:cs="Verdana"/>
          <w:color w:val="000000"/>
          <w:sz w:val="22"/>
          <w:szCs w:val="22"/>
        </w:rPr>
        <w:t>el Ministerio de Vivienda, Ciudad y Territorio (MVCT).</w:t>
      </w:r>
      <w:r>
        <w:rPr>
          <w:rFonts w:ascii="Verdana" w:eastAsia="Verdana" w:hAnsi="Verdana" w:cs="Verdana"/>
          <w:color w:val="000000"/>
          <w:sz w:val="22"/>
          <w:szCs w:val="22"/>
        </w:rPr>
        <w:t xml:space="preserve"> Se destaca que la entidad cuenta con acuerdo de facultades.</w:t>
      </w:r>
    </w:p>
    <w:p w14:paraId="18FD953D" w14:textId="33EAD66D" w:rsidR="00665140" w:rsidRDefault="00665140" w:rsidP="00D8523B">
      <w:pPr>
        <w:pBdr>
          <w:top w:val="nil"/>
          <w:left w:val="nil"/>
          <w:bottom w:val="nil"/>
          <w:right w:val="nil"/>
          <w:between w:val="nil"/>
        </w:pBdr>
        <w:spacing w:line="276" w:lineRule="auto"/>
        <w:jc w:val="both"/>
        <w:rPr>
          <w:rFonts w:ascii="Verdana" w:eastAsia="Verdana" w:hAnsi="Verdana" w:cs="Verdana"/>
          <w:color w:val="000000"/>
          <w:sz w:val="22"/>
          <w:szCs w:val="22"/>
        </w:rPr>
      </w:pPr>
    </w:p>
    <w:p w14:paraId="5330EE69" w14:textId="4D954777" w:rsidR="00665140" w:rsidRDefault="00153CDE" w:rsidP="00D8523B">
      <w:pPr>
        <w:pBdr>
          <w:top w:val="nil"/>
          <w:left w:val="nil"/>
          <w:bottom w:val="nil"/>
          <w:right w:val="nil"/>
          <w:between w:val="nil"/>
        </w:pBd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Actualmente, El Ministerio viene apoy</w:t>
      </w:r>
      <w:r w:rsidR="00D76A53">
        <w:rPr>
          <w:rFonts w:ascii="Verdana" w:eastAsia="Verdana" w:hAnsi="Verdana" w:cs="Verdana"/>
          <w:color w:val="000000"/>
          <w:sz w:val="22"/>
          <w:szCs w:val="22"/>
        </w:rPr>
        <w:t>o</w:t>
      </w:r>
      <w:r>
        <w:rPr>
          <w:rFonts w:ascii="Verdana" w:eastAsia="Verdana" w:hAnsi="Verdana" w:cs="Verdana"/>
          <w:color w:val="000000"/>
          <w:sz w:val="22"/>
          <w:szCs w:val="22"/>
        </w:rPr>
        <w:t xml:space="preserve"> al municipio en la verificación de 45 predios ubicados en el barrio Simón Bolívar, identifica</w:t>
      </w:r>
      <w:r w:rsidR="00D76A53">
        <w:rPr>
          <w:rFonts w:ascii="Verdana" w:eastAsia="Verdana" w:hAnsi="Verdana" w:cs="Verdana"/>
          <w:color w:val="000000"/>
          <w:sz w:val="22"/>
          <w:szCs w:val="22"/>
        </w:rPr>
        <w:t>ndo</w:t>
      </w:r>
      <w:r>
        <w:rPr>
          <w:rFonts w:ascii="Verdana" w:eastAsia="Verdana" w:hAnsi="Verdana" w:cs="Verdana"/>
          <w:color w:val="000000"/>
          <w:sz w:val="22"/>
          <w:szCs w:val="22"/>
        </w:rPr>
        <w:t xml:space="preserve"> su titularidad </w:t>
      </w:r>
      <w:r w:rsidR="00D76A53">
        <w:rPr>
          <w:rFonts w:ascii="Verdana" w:eastAsia="Verdana" w:hAnsi="Verdana" w:cs="Verdana"/>
          <w:color w:val="000000"/>
          <w:sz w:val="22"/>
          <w:szCs w:val="22"/>
        </w:rPr>
        <w:t>y adelantando el proceso de caracterización.</w:t>
      </w:r>
    </w:p>
    <w:p w14:paraId="6FA56142" w14:textId="77777777" w:rsidR="00E922E2" w:rsidRDefault="00E922E2" w:rsidP="00D8523B">
      <w:pPr>
        <w:pBdr>
          <w:top w:val="nil"/>
          <w:left w:val="nil"/>
          <w:bottom w:val="nil"/>
          <w:right w:val="nil"/>
          <w:between w:val="nil"/>
        </w:pBdr>
        <w:spacing w:line="276" w:lineRule="auto"/>
        <w:jc w:val="both"/>
        <w:rPr>
          <w:rFonts w:ascii="Verdana" w:eastAsia="Verdana" w:hAnsi="Verdana" w:cs="Verdana"/>
          <w:color w:val="000000"/>
          <w:sz w:val="22"/>
          <w:szCs w:val="22"/>
        </w:rPr>
      </w:pPr>
    </w:p>
    <w:p w14:paraId="1F0FC161" w14:textId="0E8D1712" w:rsidR="00D8523B" w:rsidRDefault="00153CDE">
      <w:pPr>
        <w:pBdr>
          <w:top w:val="nil"/>
          <w:left w:val="nil"/>
          <w:bottom w:val="nil"/>
          <w:right w:val="nil"/>
          <w:between w:val="nil"/>
        </w:pBdr>
        <w:spacing w:line="276" w:lineRule="auto"/>
        <w:jc w:val="both"/>
        <w:rPr>
          <w:rFonts w:ascii="Verdana" w:eastAsia="Verdana" w:hAnsi="Verdana" w:cs="Verdana"/>
          <w:b/>
          <w:color w:val="000000"/>
          <w:sz w:val="22"/>
          <w:szCs w:val="22"/>
        </w:rPr>
      </w:pPr>
      <w:r>
        <w:rPr>
          <w:rFonts w:ascii="Verdana" w:eastAsia="Verdana" w:hAnsi="Verdana" w:cs="Verdana"/>
          <w:b/>
          <w:color w:val="000000"/>
          <w:sz w:val="22"/>
          <w:szCs w:val="22"/>
        </w:rPr>
        <w:t>EL RETÉN</w:t>
      </w:r>
    </w:p>
    <w:p w14:paraId="55BAD7CB" w14:textId="7BF560CE" w:rsidR="00153CDE" w:rsidRDefault="00153CDE">
      <w:pPr>
        <w:pBdr>
          <w:top w:val="nil"/>
          <w:left w:val="nil"/>
          <w:bottom w:val="nil"/>
          <w:right w:val="nil"/>
          <w:between w:val="nil"/>
        </w:pBdr>
        <w:spacing w:line="276" w:lineRule="auto"/>
        <w:jc w:val="both"/>
        <w:rPr>
          <w:rFonts w:ascii="Verdana" w:eastAsia="Verdana" w:hAnsi="Verdana" w:cs="Verdana"/>
          <w:b/>
          <w:color w:val="000000"/>
          <w:sz w:val="22"/>
          <w:szCs w:val="22"/>
        </w:rPr>
      </w:pPr>
    </w:p>
    <w:p w14:paraId="22F71F03" w14:textId="37962F89" w:rsidR="00153CDE" w:rsidRDefault="00153CDE" w:rsidP="00153CDE">
      <w:pPr>
        <w:pBdr>
          <w:top w:val="nil"/>
          <w:left w:val="nil"/>
          <w:bottom w:val="nil"/>
          <w:right w:val="nil"/>
          <w:between w:val="nil"/>
        </w:pBdr>
        <w:spacing w:line="276" w:lineRule="auto"/>
        <w:jc w:val="both"/>
        <w:rPr>
          <w:rFonts w:ascii="Verdana" w:eastAsia="Verdana" w:hAnsi="Verdana" w:cs="Verdana"/>
          <w:color w:val="000000"/>
          <w:sz w:val="22"/>
          <w:szCs w:val="22"/>
        </w:rPr>
      </w:pPr>
      <w:r w:rsidRPr="000C5BC1">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sidRPr="000C5BC1">
        <w:rPr>
          <w:rFonts w:ascii="Verdana" w:eastAsia="Verdana" w:hAnsi="Verdana" w:cs="Verdana"/>
          <w:color w:val="000000"/>
          <w:sz w:val="22"/>
          <w:szCs w:val="22"/>
        </w:rPr>
        <w:t xml:space="preserve">, se ha identificado un potencial de titulación de </w:t>
      </w:r>
      <w:r w:rsidR="00AA1474">
        <w:rPr>
          <w:rFonts w:ascii="Verdana" w:eastAsia="Verdana" w:hAnsi="Verdana" w:cs="Verdana"/>
          <w:color w:val="000000"/>
          <w:sz w:val="22"/>
          <w:szCs w:val="22"/>
        </w:rPr>
        <w:t>5</w:t>
      </w:r>
      <w:r>
        <w:rPr>
          <w:rFonts w:ascii="Verdana" w:eastAsia="Verdana" w:hAnsi="Verdana" w:cs="Verdana"/>
          <w:color w:val="000000"/>
          <w:sz w:val="22"/>
          <w:szCs w:val="22"/>
        </w:rPr>
        <w:t xml:space="preserve"> </w:t>
      </w:r>
      <w:r w:rsidRPr="000C5BC1">
        <w:rPr>
          <w:rFonts w:ascii="Verdana" w:eastAsia="Verdana" w:hAnsi="Verdana" w:cs="Verdana"/>
          <w:color w:val="000000"/>
          <w:sz w:val="22"/>
          <w:szCs w:val="22"/>
        </w:rPr>
        <w:t>predios fiscales</w:t>
      </w:r>
      <w:r>
        <w:rPr>
          <w:rFonts w:ascii="Verdana" w:eastAsia="Verdana" w:hAnsi="Verdana" w:cs="Verdana"/>
          <w:color w:val="000000"/>
          <w:sz w:val="22"/>
          <w:szCs w:val="22"/>
        </w:rPr>
        <w:t>,</w:t>
      </w:r>
      <w:r w:rsidRPr="000C5BC1">
        <w:rPr>
          <w:rFonts w:ascii="Verdana" w:eastAsia="Verdana" w:hAnsi="Verdana" w:cs="Verdana"/>
          <w:color w:val="000000"/>
          <w:sz w:val="22"/>
          <w:szCs w:val="22"/>
        </w:rPr>
        <w:t xml:space="preserve"> </w:t>
      </w:r>
      <w:r w:rsidR="00AA1474">
        <w:rPr>
          <w:rFonts w:ascii="Verdana" w:eastAsia="Verdana" w:hAnsi="Verdana" w:cs="Verdana"/>
          <w:color w:val="000000"/>
          <w:sz w:val="22"/>
          <w:szCs w:val="22"/>
        </w:rPr>
        <w:t>152</w:t>
      </w:r>
      <w:r w:rsidRPr="000C5BC1">
        <w:rPr>
          <w:rFonts w:ascii="Verdana" w:eastAsia="Verdana" w:hAnsi="Verdana" w:cs="Verdana"/>
          <w:color w:val="000000"/>
          <w:sz w:val="22"/>
          <w:szCs w:val="22"/>
        </w:rPr>
        <w:t xml:space="preserve"> predios </w:t>
      </w:r>
      <w:r>
        <w:rPr>
          <w:rFonts w:ascii="Verdana" w:eastAsia="Verdana" w:hAnsi="Verdana" w:cs="Verdana"/>
          <w:color w:val="000000"/>
          <w:sz w:val="22"/>
          <w:szCs w:val="22"/>
        </w:rPr>
        <w:t xml:space="preserve">baldíos y </w:t>
      </w:r>
      <w:r w:rsidR="005967F5">
        <w:rPr>
          <w:rFonts w:ascii="Verdana" w:eastAsia="Verdana" w:hAnsi="Verdana" w:cs="Verdana"/>
          <w:color w:val="000000"/>
          <w:sz w:val="22"/>
          <w:szCs w:val="22"/>
        </w:rPr>
        <w:t>1.2</w:t>
      </w:r>
      <w:r w:rsidR="00AA1474">
        <w:rPr>
          <w:rFonts w:ascii="Verdana" w:eastAsia="Verdana" w:hAnsi="Verdana" w:cs="Verdana"/>
          <w:color w:val="000000"/>
          <w:sz w:val="22"/>
          <w:szCs w:val="22"/>
        </w:rPr>
        <w:t>59</w:t>
      </w:r>
      <w:r>
        <w:rPr>
          <w:rFonts w:ascii="Verdana" w:eastAsia="Verdana" w:hAnsi="Verdana" w:cs="Verdana"/>
          <w:color w:val="000000"/>
          <w:sz w:val="22"/>
          <w:szCs w:val="22"/>
        </w:rPr>
        <w:t xml:space="preserve"> predios sin información jurídica.</w:t>
      </w:r>
    </w:p>
    <w:p w14:paraId="0F8FCBC8" w14:textId="77777777" w:rsidR="00153CDE" w:rsidRDefault="00153CDE">
      <w:pPr>
        <w:pBdr>
          <w:top w:val="nil"/>
          <w:left w:val="nil"/>
          <w:bottom w:val="nil"/>
          <w:right w:val="nil"/>
          <w:between w:val="nil"/>
        </w:pBdr>
        <w:spacing w:line="276" w:lineRule="auto"/>
        <w:jc w:val="both"/>
        <w:rPr>
          <w:rFonts w:ascii="Verdana" w:eastAsia="Verdana" w:hAnsi="Verdana" w:cs="Verdana"/>
          <w:b/>
          <w:color w:val="000000"/>
          <w:sz w:val="22"/>
          <w:szCs w:val="22"/>
        </w:rPr>
      </w:pPr>
    </w:p>
    <w:p w14:paraId="74310342" w14:textId="7C820164" w:rsidR="005967F5" w:rsidRDefault="005967F5" w:rsidP="005967F5">
      <w:pPr>
        <w:pBdr>
          <w:top w:val="nil"/>
          <w:left w:val="nil"/>
          <w:bottom w:val="nil"/>
          <w:right w:val="nil"/>
          <w:between w:val="nil"/>
        </w:pBdr>
        <w:spacing w:line="276" w:lineRule="auto"/>
        <w:jc w:val="both"/>
        <w:rPr>
          <w:rFonts w:ascii="Verdana" w:eastAsia="Verdana" w:hAnsi="Verdana" w:cs="Verdana"/>
          <w:color w:val="000000"/>
          <w:sz w:val="22"/>
          <w:szCs w:val="22"/>
        </w:rPr>
      </w:pPr>
      <w:r w:rsidRPr="00C7445C">
        <w:rPr>
          <w:rFonts w:ascii="Verdana" w:eastAsia="Verdana" w:hAnsi="Verdana" w:cs="Verdana"/>
          <w:color w:val="000000"/>
          <w:sz w:val="22"/>
          <w:szCs w:val="22"/>
        </w:rPr>
        <w:t>La entidad territorial cuenta actualmente con el Convenio Interadministrativo de Cooperación No. 71</w:t>
      </w:r>
      <w:r>
        <w:rPr>
          <w:rFonts w:ascii="Verdana" w:eastAsia="Verdana" w:hAnsi="Verdana" w:cs="Verdana"/>
          <w:color w:val="000000"/>
          <w:sz w:val="22"/>
          <w:szCs w:val="22"/>
        </w:rPr>
        <w:t>8</w:t>
      </w:r>
      <w:r w:rsidRPr="00C7445C">
        <w:rPr>
          <w:rFonts w:ascii="Verdana" w:eastAsia="Verdana" w:hAnsi="Verdana" w:cs="Verdana"/>
          <w:color w:val="000000"/>
          <w:sz w:val="22"/>
          <w:szCs w:val="22"/>
        </w:rPr>
        <w:t>, vigente desde el 1 de marzo de 2024, así como con un acuerdo de facultades también en vigor.</w:t>
      </w:r>
    </w:p>
    <w:p w14:paraId="63DEAF8D" w14:textId="20C1E9EB" w:rsidR="000E5B51" w:rsidRDefault="000E5B51">
      <w:pPr>
        <w:pBdr>
          <w:top w:val="nil"/>
          <w:left w:val="nil"/>
          <w:bottom w:val="nil"/>
          <w:right w:val="nil"/>
          <w:between w:val="nil"/>
        </w:pBdr>
        <w:spacing w:line="276" w:lineRule="auto"/>
        <w:jc w:val="both"/>
        <w:rPr>
          <w:rFonts w:ascii="Verdana" w:eastAsia="Verdana" w:hAnsi="Verdana" w:cs="Verdana"/>
          <w:b/>
          <w:color w:val="000000"/>
          <w:sz w:val="22"/>
          <w:szCs w:val="22"/>
        </w:rPr>
      </w:pPr>
    </w:p>
    <w:p w14:paraId="4A379458" w14:textId="1C304C95" w:rsidR="00B9479B" w:rsidRDefault="00B9479B">
      <w:pPr>
        <w:pBdr>
          <w:top w:val="nil"/>
          <w:left w:val="nil"/>
          <w:bottom w:val="nil"/>
          <w:right w:val="nil"/>
          <w:between w:val="nil"/>
        </w:pBdr>
        <w:spacing w:line="276" w:lineRule="auto"/>
        <w:jc w:val="both"/>
        <w:rPr>
          <w:rFonts w:ascii="Verdana" w:eastAsia="Verdana" w:hAnsi="Verdana" w:cs="Verdana"/>
          <w:bCs/>
          <w:color w:val="000000"/>
          <w:sz w:val="22"/>
          <w:szCs w:val="22"/>
        </w:rPr>
      </w:pPr>
      <w:r w:rsidRPr="00B9479B">
        <w:rPr>
          <w:rFonts w:ascii="Verdana" w:eastAsia="Verdana" w:hAnsi="Verdana" w:cs="Verdana"/>
          <w:bCs/>
          <w:color w:val="000000"/>
          <w:sz w:val="22"/>
          <w:szCs w:val="22"/>
        </w:rPr>
        <w:t>El Ministerio ha venido apoyando</w:t>
      </w:r>
      <w:r w:rsidR="003A3FDA">
        <w:rPr>
          <w:rFonts w:ascii="Verdana" w:eastAsia="Verdana" w:hAnsi="Verdana" w:cs="Verdana"/>
          <w:bCs/>
          <w:color w:val="000000"/>
          <w:sz w:val="22"/>
          <w:szCs w:val="22"/>
        </w:rPr>
        <w:t xml:space="preserve"> a la entidad territorial </w:t>
      </w:r>
      <w:r w:rsidR="00791CFF">
        <w:rPr>
          <w:rFonts w:ascii="Verdana" w:eastAsia="Verdana" w:hAnsi="Verdana" w:cs="Verdana"/>
          <w:bCs/>
          <w:color w:val="000000"/>
          <w:sz w:val="22"/>
          <w:szCs w:val="22"/>
        </w:rPr>
        <w:t xml:space="preserve">en el proceso de transformación de 154 predios baldíos a fiscales de los barrios Las Palmas y 6 de Enero, para lo cual se realizó un proceso inicial de 78 caracterizaciones. Actualmente, </w:t>
      </w:r>
      <w:r w:rsidR="00D76A53">
        <w:rPr>
          <w:rFonts w:ascii="Verdana" w:eastAsia="Verdana" w:hAnsi="Verdana" w:cs="Verdana"/>
          <w:bCs/>
          <w:color w:val="000000"/>
          <w:sz w:val="22"/>
          <w:szCs w:val="22"/>
        </w:rPr>
        <w:t xml:space="preserve">se </w:t>
      </w:r>
      <w:r w:rsidR="00FE2CB2">
        <w:rPr>
          <w:rFonts w:ascii="Verdana" w:eastAsia="Verdana" w:hAnsi="Verdana" w:cs="Verdana"/>
          <w:bCs/>
          <w:color w:val="000000"/>
          <w:sz w:val="22"/>
          <w:szCs w:val="22"/>
        </w:rPr>
        <w:t>adelantó</w:t>
      </w:r>
      <w:r w:rsidR="00D76A53">
        <w:rPr>
          <w:rFonts w:ascii="Verdana" w:eastAsia="Verdana" w:hAnsi="Verdana" w:cs="Verdana"/>
          <w:bCs/>
          <w:color w:val="000000"/>
          <w:sz w:val="22"/>
          <w:szCs w:val="22"/>
        </w:rPr>
        <w:t xml:space="preserve"> proceso de caracterización de 1095 predios ubicados en los sectores San Miguel, San Isidro, Jorge Eliecer, Emanuel y el Paraíso. Adicionalmente se realizó visita topográfica en la que se levantaron 300 predios ubicados en los sectores Emanuel y San Isidro.</w:t>
      </w:r>
    </w:p>
    <w:p w14:paraId="206CFFC3" w14:textId="77777777" w:rsidR="00D76A53" w:rsidRDefault="00D76A53">
      <w:pPr>
        <w:pBdr>
          <w:top w:val="nil"/>
          <w:left w:val="nil"/>
          <w:bottom w:val="nil"/>
          <w:right w:val="nil"/>
          <w:between w:val="nil"/>
        </w:pBdr>
        <w:spacing w:line="276" w:lineRule="auto"/>
        <w:jc w:val="both"/>
        <w:rPr>
          <w:rFonts w:ascii="Verdana" w:eastAsia="Verdana" w:hAnsi="Verdana" w:cs="Verdana"/>
          <w:b/>
          <w:color w:val="000000"/>
          <w:sz w:val="22"/>
          <w:szCs w:val="22"/>
        </w:rPr>
      </w:pPr>
    </w:p>
    <w:p w14:paraId="0BE749F0" w14:textId="0E9DDB3E" w:rsidR="007904EC" w:rsidRDefault="007904EC">
      <w:pPr>
        <w:pBdr>
          <w:top w:val="nil"/>
          <w:left w:val="nil"/>
          <w:bottom w:val="nil"/>
          <w:right w:val="nil"/>
          <w:between w:val="nil"/>
        </w:pBdr>
        <w:spacing w:line="276" w:lineRule="auto"/>
        <w:jc w:val="both"/>
        <w:rPr>
          <w:rFonts w:ascii="Verdana" w:eastAsia="Verdana" w:hAnsi="Verdana" w:cs="Verdana"/>
          <w:b/>
          <w:color w:val="000000"/>
          <w:sz w:val="22"/>
          <w:szCs w:val="22"/>
        </w:rPr>
      </w:pPr>
      <w:r w:rsidRPr="007904EC">
        <w:rPr>
          <w:rFonts w:ascii="Verdana" w:eastAsia="Verdana" w:hAnsi="Verdana" w:cs="Verdana"/>
          <w:b/>
          <w:color w:val="000000"/>
          <w:sz w:val="22"/>
          <w:szCs w:val="22"/>
        </w:rPr>
        <w:t>PLATO</w:t>
      </w:r>
    </w:p>
    <w:p w14:paraId="55729363" w14:textId="278D10BD" w:rsidR="00791CFF" w:rsidRDefault="00791CFF">
      <w:pPr>
        <w:pBdr>
          <w:top w:val="nil"/>
          <w:left w:val="nil"/>
          <w:bottom w:val="nil"/>
          <w:right w:val="nil"/>
          <w:between w:val="nil"/>
        </w:pBdr>
        <w:spacing w:line="276" w:lineRule="auto"/>
        <w:jc w:val="both"/>
        <w:rPr>
          <w:rFonts w:ascii="Verdana" w:eastAsia="Verdana" w:hAnsi="Verdana" w:cs="Verdana"/>
          <w:b/>
          <w:color w:val="000000"/>
          <w:sz w:val="22"/>
          <w:szCs w:val="22"/>
        </w:rPr>
      </w:pPr>
    </w:p>
    <w:p w14:paraId="5C52AB28" w14:textId="00B2DD13" w:rsidR="00AA1474" w:rsidRDefault="00AA1474" w:rsidP="00AA1474">
      <w:pP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Pr>
          <w:rFonts w:ascii="Verdana" w:eastAsia="Verdana" w:hAnsi="Verdana" w:cs="Verdana"/>
          <w:color w:val="000000"/>
          <w:sz w:val="22"/>
          <w:szCs w:val="22"/>
        </w:rPr>
        <w:t>, se ha identificado un potencial de titulación de 79 predios fiscales, 1.359 predios baldíos y 3.835 predios sin información jurídica.</w:t>
      </w:r>
    </w:p>
    <w:p w14:paraId="6A7D0BE6" w14:textId="77777777" w:rsidR="00AA1474" w:rsidRDefault="00AA1474" w:rsidP="00AA1474">
      <w:pPr>
        <w:spacing w:line="276" w:lineRule="auto"/>
        <w:jc w:val="both"/>
        <w:rPr>
          <w:rFonts w:ascii="Verdana" w:eastAsia="Verdana" w:hAnsi="Verdana" w:cs="Verdana"/>
          <w:color w:val="000000"/>
          <w:sz w:val="22"/>
          <w:szCs w:val="22"/>
        </w:rPr>
      </w:pPr>
    </w:p>
    <w:p w14:paraId="78BF2B61" w14:textId="77777777" w:rsidR="00D04B61" w:rsidRPr="00D04B61" w:rsidRDefault="00D04B61" w:rsidP="00D04B61">
      <w:pPr>
        <w:pBdr>
          <w:top w:val="nil"/>
          <w:left w:val="nil"/>
          <w:bottom w:val="nil"/>
          <w:right w:val="nil"/>
          <w:between w:val="nil"/>
        </w:pBdr>
        <w:spacing w:line="276" w:lineRule="auto"/>
        <w:jc w:val="both"/>
        <w:rPr>
          <w:rFonts w:ascii="Verdana" w:eastAsia="Verdana" w:hAnsi="Verdana" w:cs="Verdana"/>
          <w:color w:val="000000"/>
          <w:sz w:val="22"/>
          <w:szCs w:val="22"/>
        </w:rPr>
      </w:pPr>
      <w:r w:rsidRPr="00D04B61">
        <w:rPr>
          <w:rFonts w:ascii="Verdana" w:eastAsia="Verdana" w:hAnsi="Verdana" w:cs="Verdana"/>
          <w:color w:val="000000"/>
          <w:sz w:val="22"/>
          <w:szCs w:val="22"/>
        </w:rPr>
        <w:t xml:space="preserve">Durante el año en curso, se han llevado a cabo mesas de trabajo —tanto presenciales como virtuales— en las que se ha socializado el Programa Nacional de Titulación. Actualmente, se encuentra en trámite la suscripción </w:t>
      </w:r>
      <w:r w:rsidRPr="00D04B61">
        <w:rPr>
          <w:rFonts w:ascii="Verdana" w:eastAsia="Verdana" w:hAnsi="Verdana" w:cs="Verdana"/>
          <w:color w:val="000000"/>
          <w:sz w:val="22"/>
          <w:szCs w:val="22"/>
        </w:rPr>
        <w:lastRenderedPageBreak/>
        <w:t>del plan de trabajo por parte de la entidad territorial, con el propósito de formalizar el acompañamiento que el Ministerio de Vivienda, Ciudad y Territorio (MVCT) ha venido brindando al municipio. Cabe destacar que la entidad cuenta con un acuerdo de facultades vigente.</w:t>
      </w:r>
    </w:p>
    <w:p w14:paraId="58F0170E" w14:textId="77777777" w:rsidR="00D04B61" w:rsidRPr="00D04B61" w:rsidRDefault="00D04B61" w:rsidP="00D04B61">
      <w:pPr>
        <w:pBdr>
          <w:top w:val="nil"/>
          <w:left w:val="nil"/>
          <w:bottom w:val="nil"/>
          <w:right w:val="nil"/>
          <w:between w:val="nil"/>
        </w:pBdr>
        <w:spacing w:line="276" w:lineRule="auto"/>
        <w:jc w:val="both"/>
        <w:rPr>
          <w:rFonts w:ascii="Verdana" w:eastAsia="Verdana" w:hAnsi="Verdana" w:cs="Verdana"/>
          <w:color w:val="000000"/>
          <w:sz w:val="22"/>
          <w:szCs w:val="22"/>
        </w:rPr>
      </w:pPr>
    </w:p>
    <w:p w14:paraId="69C7D8FB" w14:textId="69C1A3D5" w:rsidR="00791CFF" w:rsidRDefault="00D04B61" w:rsidP="00D04B61">
      <w:pPr>
        <w:pBdr>
          <w:top w:val="nil"/>
          <w:left w:val="nil"/>
          <w:bottom w:val="nil"/>
          <w:right w:val="nil"/>
          <w:between w:val="nil"/>
        </w:pBdr>
        <w:spacing w:line="276" w:lineRule="auto"/>
        <w:jc w:val="both"/>
        <w:rPr>
          <w:rFonts w:ascii="Verdana" w:eastAsia="Verdana" w:hAnsi="Verdana" w:cs="Verdana"/>
          <w:color w:val="000000"/>
          <w:sz w:val="22"/>
          <w:szCs w:val="22"/>
        </w:rPr>
      </w:pPr>
      <w:r w:rsidRPr="00D04B61">
        <w:rPr>
          <w:rFonts w:ascii="Verdana" w:eastAsia="Verdana" w:hAnsi="Verdana" w:cs="Verdana"/>
          <w:color w:val="000000"/>
          <w:sz w:val="22"/>
          <w:szCs w:val="22"/>
        </w:rPr>
        <w:t>Como parte de este acompañamiento, el MVCT ha proporcionado a la entidad territorial formatos modelo para adelantar los procesos de titulación, dado que los formatos previamente utilizados no se encontraban alineados con la normatividad vigente.</w:t>
      </w:r>
    </w:p>
    <w:p w14:paraId="03BEB723" w14:textId="130E166E" w:rsidR="00DD0014" w:rsidRDefault="00DD0014">
      <w:pPr>
        <w:pBdr>
          <w:top w:val="nil"/>
          <w:left w:val="nil"/>
          <w:bottom w:val="nil"/>
          <w:right w:val="nil"/>
          <w:between w:val="nil"/>
        </w:pBdr>
        <w:spacing w:line="276" w:lineRule="auto"/>
        <w:jc w:val="both"/>
        <w:rPr>
          <w:rFonts w:ascii="Verdana" w:eastAsia="Verdana" w:hAnsi="Verdana" w:cs="Verdana"/>
          <w:b/>
          <w:color w:val="000000"/>
          <w:sz w:val="22"/>
          <w:szCs w:val="22"/>
        </w:rPr>
      </w:pPr>
    </w:p>
    <w:p w14:paraId="1E7F3DA0" w14:textId="3CD3EC8C" w:rsidR="007904EC" w:rsidRDefault="007904EC">
      <w:pPr>
        <w:pBdr>
          <w:top w:val="nil"/>
          <w:left w:val="nil"/>
          <w:bottom w:val="nil"/>
          <w:right w:val="nil"/>
          <w:between w:val="nil"/>
        </w:pBdr>
        <w:spacing w:line="276" w:lineRule="auto"/>
        <w:jc w:val="both"/>
        <w:rPr>
          <w:rFonts w:ascii="Verdana" w:eastAsia="Verdana" w:hAnsi="Verdana" w:cs="Verdana"/>
          <w:b/>
          <w:color w:val="000000"/>
          <w:sz w:val="22"/>
          <w:szCs w:val="22"/>
        </w:rPr>
      </w:pPr>
      <w:r>
        <w:rPr>
          <w:rFonts w:ascii="Verdana" w:eastAsia="Verdana" w:hAnsi="Verdana" w:cs="Verdana"/>
          <w:b/>
          <w:color w:val="000000"/>
          <w:sz w:val="22"/>
          <w:szCs w:val="22"/>
        </w:rPr>
        <w:t>SITIONUEVO</w:t>
      </w:r>
    </w:p>
    <w:p w14:paraId="292696B2" w14:textId="486FEA5A" w:rsidR="00D04B61" w:rsidRDefault="00D04B61">
      <w:pPr>
        <w:pBdr>
          <w:top w:val="nil"/>
          <w:left w:val="nil"/>
          <w:bottom w:val="nil"/>
          <w:right w:val="nil"/>
          <w:between w:val="nil"/>
        </w:pBdr>
        <w:spacing w:line="276" w:lineRule="auto"/>
        <w:jc w:val="both"/>
        <w:rPr>
          <w:rFonts w:ascii="Verdana" w:eastAsia="Verdana" w:hAnsi="Verdana" w:cs="Verdana"/>
          <w:b/>
          <w:color w:val="000000"/>
          <w:sz w:val="22"/>
          <w:szCs w:val="22"/>
        </w:rPr>
      </w:pPr>
    </w:p>
    <w:p w14:paraId="072BC35C" w14:textId="38AF181B" w:rsidR="00D04B61" w:rsidRDefault="00D04B61" w:rsidP="00D04B61">
      <w:pP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Para la vigencia 202</w:t>
      </w:r>
      <w:r w:rsidR="00F16207">
        <w:rPr>
          <w:rFonts w:ascii="Verdana" w:eastAsia="Verdana" w:hAnsi="Verdana" w:cs="Verdana"/>
          <w:color w:val="000000"/>
          <w:sz w:val="22"/>
          <w:szCs w:val="22"/>
        </w:rPr>
        <w:t>6</w:t>
      </w:r>
      <w:r>
        <w:rPr>
          <w:rFonts w:ascii="Verdana" w:eastAsia="Verdana" w:hAnsi="Verdana" w:cs="Verdana"/>
          <w:color w:val="000000"/>
          <w:sz w:val="22"/>
          <w:szCs w:val="22"/>
        </w:rPr>
        <w:t xml:space="preserve">, se ha identificado un potencial de titulación de </w:t>
      </w:r>
      <w:r w:rsidR="006B02F3">
        <w:rPr>
          <w:rFonts w:ascii="Verdana" w:eastAsia="Verdana" w:hAnsi="Verdana" w:cs="Verdana"/>
          <w:color w:val="000000"/>
          <w:sz w:val="22"/>
          <w:szCs w:val="22"/>
        </w:rPr>
        <w:t>5</w:t>
      </w:r>
      <w:r>
        <w:rPr>
          <w:rFonts w:ascii="Verdana" w:eastAsia="Verdana" w:hAnsi="Verdana" w:cs="Verdana"/>
          <w:color w:val="000000"/>
          <w:sz w:val="22"/>
          <w:szCs w:val="22"/>
        </w:rPr>
        <w:t xml:space="preserve"> predios fiscales, </w:t>
      </w:r>
      <w:r w:rsidR="006B02F3">
        <w:rPr>
          <w:rFonts w:ascii="Verdana" w:eastAsia="Verdana" w:hAnsi="Verdana" w:cs="Verdana"/>
          <w:color w:val="000000"/>
          <w:sz w:val="22"/>
          <w:szCs w:val="22"/>
        </w:rPr>
        <w:t>1</w:t>
      </w:r>
      <w:r w:rsidR="00133FCF">
        <w:rPr>
          <w:rFonts w:ascii="Verdana" w:eastAsia="Verdana" w:hAnsi="Verdana" w:cs="Verdana"/>
          <w:color w:val="000000"/>
          <w:sz w:val="22"/>
          <w:szCs w:val="22"/>
        </w:rPr>
        <w:t>.</w:t>
      </w:r>
      <w:r w:rsidR="006B02F3">
        <w:rPr>
          <w:rFonts w:ascii="Verdana" w:eastAsia="Verdana" w:hAnsi="Verdana" w:cs="Verdana"/>
          <w:color w:val="000000"/>
          <w:sz w:val="22"/>
          <w:szCs w:val="22"/>
        </w:rPr>
        <w:t>7</w:t>
      </w:r>
      <w:r w:rsidR="00133FCF">
        <w:rPr>
          <w:rFonts w:ascii="Verdana" w:eastAsia="Verdana" w:hAnsi="Verdana" w:cs="Verdana"/>
          <w:color w:val="000000"/>
          <w:sz w:val="22"/>
          <w:szCs w:val="22"/>
        </w:rPr>
        <w:t>11</w:t>
      </w:r>
      <w:r>
        <w:rPr>
          <w:rFonts w:ascii="Verdana" w:eastAsia="Verdana" w:hAnsi="Verdana" w:cs="Verdana"/>
          <w:color w:val="000000"/>
          <w:sz w:val="22"/>
          <w:szCs w:val="22"/>
        </w:rPr>
        <w:t xml:space="preserve"> predios baldíos y </w:t>
      </w:r>
      <w:r w:rsidR="00133FCF">
        <w:rPr>
          <w:rFonts w:ascii="Verdana" w:eastAsia="Verdana" w:hAnsi="Verdana" w:cs="Verdana"/>
          <w:color w:val="000000"/>
          <w:sz w:val="22"/>
          <w:szCs w:val="22"/>
        </w:rPr>
        <w:t>1.026</w:t>
      </w:r>
      <w:r>
        <w:rPr>
          <w:rFonts w:ascii="Verdana" w:eastAsia="Verdana" w:hAnsi="Verdana" w:cs="Verdana"/>
          <w:color w:val="000000"/>
          <w:sz w:val="22"/>
          <w:szCs w:val="22"/>
        </w:rPr>
        <w:t xml:space="preserve"> predios sin información jurídica.</w:t>
      </w:r>
    </w:p>
    <w:p w14:paraId="74F1ED06" w14:textId="577268D1" w:rsidR="00D04B61" w:rsidRDefault="00D04B61" w:rsidP="00D04B61">
      <w:pPr>
        <w:spacing w:line="276" w:lineRule="auto"/>
        <w:jc w:val="both"/>
        <w:rPr>
          <w:rFonts w:ascii="Verdana" w:eastAsia="Verdana" w:hAnsi="Verdana" w:cs="Verdana"/>
          <w:color w:val="000000"/>
          <w:sz w:val="22"/>
          <w:szCs w:val="22"/>
        </w:rPr>
      </w:pPr>
    </w:p>
    <w:p w14:paraId="528A4606" w14:textId="7E88E614" w:rsidR="00133FCF" w:rsidRDefault="00133FCF" w:rsidP="00133FCF">
      <w:pPr>
        <w:spacing w:line="276" w:lineRule="auto"/>
        <w:jc w:val="both"/>
        <w:rPr>
          <w:rFonts w:ascii="Verdana" w:eastAsia="Verdana" w:hAnsi="Verdana" w:cs="Verdana"/>
          <w:color w:val="000000"/>
          <w:sz w:val="22"/>
          <w:szCs w:val="22"/>
        </w:rPr>
      </w:pPr>
      <w:r>
        <w:rPr>
          <w:rFonts w:ascii="Verdana" w:eastAsia="Verdana" w:hAnsi="Verdana" w:cs="Verdana"/>
          <w:color w:val="000000"/>
          <w:sz w:val="22"/>
          <w:szCs w:val="22"/>
        </w:rPr>
        <w:t>Durante el transcurso del año, se han desarrollado mesas de trabajo, tanto presenciales como virtuales, en las que se ha socializado el Programa Nacional de Titulación. Se cuenta con plan de trabajo suscrito entre la entidad territorial y el Ministerio de Vivienda, Ciudad y Territorio (MVCT). Se destaca que la entidad cuenta con acuerdo de facultades.</w:t>
      </w:r>
    </w:p>
    <w:p w14:paraId="7888BEDC" w14:textId="310EF0F0" w:rsidR="00133FCF" w:rsidRDefault="00133FCF" w:rsidP="00133FCF">
      <w:pPr>
        <w:spacing w:line="276" w:lineRule="auto"/>
        <w:jc w:val="both"/>
        <w:rPr>
          <w:rFonts w:ascii="Verdana" w:eastAsia="Verdana" w:hAnsi="Verdana" w:cs="Verdana"/>
          <w:color w:val="000000"/>
          <w:sz w:val="22"/>
          <w:szCs w:val="22"/>
        </w:rPr>
      </w:pPr>
    </w:p>
    <w:p w14:paraId="19F7565C" w14:textId="77777777" w:rsidR="00213918" w:rsidRDefault="00213918" w:rsidP="00213918">
      <w:pPr>
        <w:pBdr>
          <w:top w:val="nil"/>
          <w:left w:val="nil"/>
          <w:bottom w:val="nil"/>
          <w:right w:val="nil"/>
          <w:between w:val="nil"/>
        </w:pBdr>
        <w:spacing w:line="276" w:lineRule="auto"/>
        <w:jc w:val="both"/>
        <w:rPr>
          <w:rFonts w:ascii="Verdana" w:eastAsia="Verdana" w:hAnsi="Verdana" w:cs="Verdana"/>
          <w:color w:val="000000"/>
          <w:sz w:val="22"/>
          <w:szCs w:val="22"/>
        </w:rPr>
      </w:pPr>
      <w:r w:rsidRPr="00213918">
        <w:rPr>
          <w:rFonts w:ascii="Verdana" w:eastAsia="Verdana" w:hAnsi="Verdana" w:cs="Verdana"/>
          <w:color w:val="000000"/>
          <w:sz w:val="22"/>
          <w:szCs w:val="22"/>
        </w:rPr>
        <w:t>El Ministerio de Vivienda, Ciudad y Territorio (MVCT) realizó el levantamiento topográfico del Corregimiento de Palermo, entregando al municipio las salidas gráficas a nivel de manzana para su revisión. A partir de dichas salidas se identificó un total de 1.237 predios.</w:t>
      </w:r>
    </w:p>
    <w:p w14:paraId="64B36758" w14:textId="77777777" w:rsidR="00631E23" w:rsidRPr="00213918" w:rsidRDefault="00631E23" w:rsidP="00213918">
      <w:pPr>
        <w:pBdr>
          <w:top w:val="nil"/>
          <w:left w:val="nil"/>
          <w:bottom w:val="nil"/>
          <w:right w:val="nil"/>
          <w:between w:val="nil"/>
        </w:pBdr>
        <w:spacing w:line="276" w:lineRule="auto"/>
        <w:jc w:val="both"/>
        <w:rPr>
          <w:rFonts w:ascii="Verdana" w:eastAsia="Verdana" w:hAnsi="Verdana" w:cs="Verdana"/>
          <w:color w:val="000000"/>
          <w:sz w:val="22"/>
          <w:szCs w:val="22"/>
        </w:rPr>
      </w:pPr>
    </w:p>
    <w:p w14:paraId="2E4E5E08" w14:textId="09CA1C86" w:rsidR="007904EC" w:rsidRDefault="00213918" w:rsidP="00213918">
      <w:pPr>
        <w:pBdr>
          <w:top w:val="nil"/>
          <w:left w:val="nil"/>
          <w:bottom w:val="nil"/>
          <w:right w:val="nil"/>
          <w:between w:val="nil"/>
        </w:pBdr>
        <w:spacing w:line="276" w:lineRule="auto"/>
        <w:jc w:val="both"/>
        <w:rPr>
          <w:rFonts w:ascii="Verdana" w:eastAsia="Verdana" w:hAnsi="Verdana" w:cs="Verdana"/>
          <w:color w:val="000000"/>
          <w:sz w:val="22"/>
          <w:szCs w:val="22"/>
        </w:rPr>
      </w:pPr>
      <w:r w:rsidRPr="00213918">
        <w:rPr>
          <w:rFonts w:ascii="Verdana" w:eastAsia="Verdana" w:hAnsi="Verdana" w:cs="Verdana"/>
          <w:color w:val="000000"/>
          <w:sz w:val="22"/>
          <w:szCs w:val="22"/>
        </w:rPr>
        <w:t>Actualmente, en el marco del convenio suscrito entre el MVCT y la Universidad del Magdalena, se adelantó el proceso de caracterización de los 1.237 hogares del corregimiento. Este proceso se encuentra en fase de cierre, a la espera de la entrega de los productos finales que consolidarán los resultados obtenidos.</w:t>
      </w:r>
    </w:p>
    <w:p w14:paraId="29B4F68E" w14:textId="77777777" w:rsidR="00213918" w:rsidRPr="00631E23" w:rsidRDefault="00213918" w:rsidP="00213918">
      <w:pPr>
        <w:pBdr>
          <w:top w:val="nil"/>
          <w:left w:val="nil"/>
          <w:bottom w:val="nil"/>
          <w:right w:val="nil"/>
          <w:between w:val="nil"/>
        </w:pBdr>
        <w:spacing w:line="276" w:lineRule="auto"/>
        <w:jc w:val="both"/>
        <w:rPr>
          <w:rFonts w:ascii="Verdana" w:eastAsia="Verdana" w:hAnsi="Verdana" w:cs="Verdana"/>
          <w:bCs/>
          <w:color w:val="000000"/>
          <w:sz w:val="22"/>
          <w:szCs w:val="22"/>
        </w:rPr>
      </w:pPr>
    </w:p>
    <w:p w14:paraId="2FBE0546" w14:textId="6795EF47" w:rsidR="00631E23" w:rsidRPr="00631E23" w:rsidRDefault="00631E23" w:rsidP="00213918">
      <w:pPr>
        <w:pBdr>
          <w:top w:val="nil"/>
          <w:left w:val="nil"/>
          <w:bottom w:val="nil"/>
          <w:right w:val="nil"/>
          <w:between w:val="nil"/>
        </w:pBdr>
        <w:spacing w:line="276" w:lineRule="auto"/>
        <w:jc w:val="both"/>
        <w:rPr>
          <w:rFonts w:ascii="Verdana" w:eastAsia="Verdana" w:hAnsi="Verdana" w:cs="Verdana"/>
          <w:bCs/>
          <w:color w:val="000000"/>
          <w:sz w:val="22"/>
          <w:szCs w:val="22"/>
        </w:rPr>
      </w:pPr>
      <w:r>
        <w:rPr>
          <w:rFonts w:ascii="Verdana" w:eastAsia="Verdana" w:hAnsi="Verdana" w:cs="Verdana"/>
          <w:bCs/>
          <w:color w:val="000000"/>
          <w:sz w:val="22"/>
          <w:szCs w:val="22"/>
        </w:rPr>
        <w:t>S</w:t>
      </w:r>
      <w:r w:rsidRPr="00631E23">
        <w:rPr>
          <w:rFonts w:ascii="Verdana" w:eastAsia="Verdana" w:hAnsi="Verdana" w:cs="Verdana"/>
          <w:bCs/>
          <w:color w:val="000000"/>
          <w:sz w:val="22"/>
          <w:szCs w:val="22"/>
        </w:rPr>
        <w:t>e adelantó</w:t>
      </w:r>
      <w:r>
        <w:rPr>
          <w:rFonts w:ascii="Verdana" w:eastAsia="Verdana" w:hAnsi="Verdana" w:cs="Verdana"/>
          <w:bCs/>
          <w:color w:val="000000"/>
          <w:sz w:val="22"/>
          <w:szCs w:val="22"/>
        </w:rPr>
        <w:t xml:space="preserve"> el 04 de marzo de 2026, en el que el municipio manifiesta preocupación frente al acuerdo de facultades toda vez que se suspendió al alcalde, no obstante, se precisa que las facultades se realizan en cabeza </w:t>
      </w:r>
      <w:r>
        <w:rPr>
          <w:rFonts w:ascii="Verdana" w:eastAsia="Verdana" w:hAnsi="Verdana" w:cs="Verdana"/>
          <w:bCs/>
          <w:color w:val="000000"/>
          <w:sz w:val="22"/>
          <w:szCs w:val="22"/>
        </w:rPr>
        <w:lastRenderedPageBreak/>
        <w:t xml:space="preserve">del municipio y no en nombre propio de quien representa al alcalde, razón por la cual, es viable continuar con el proceso de titulación. </w:t>
      </w:r>
    </w:p>
    <w:p w14:paraId="3A5068A1" w14:textId="77777777" w:rsidR="00631E23" w:rsidRDefault="00631E23" w:rsidP="00213918">
      <w:pPr>
        <w:pBdr>
          <w:top w:val="nil"/>
          <w:left w:val="nil"/>
          <w:bottom w:val="nil"/>
          <w:right w:val="nil"/>
          <w:between w:val="nil"/>
        </w:pBdr>
        <w:spacing w:line="276" w:lineRule="auto"/>
        <w:jc w:val="both"/>
        <w:rPr>
          <w:rFonts w:ascii="Verdana" w:eastAsia="Verdana" w:hAnsi="Verdana" w:cs="Verdana"/>
          <w:b/>
          <w:color w:val="000000"/>
          <w:sz w:val="22"/>
          <w:szCs w:val="22"/>
        </w:rPr>
      </w:pPr>
    </w:p>
    <w:p w14:paraId="3DC74602" w14:textId="6F7DAAA6" w:rsidR="00886771" w:rsidRDefault="00226165">
      <w:pPr>
        <w:pBdr>
          <w:top w:val="nil"/>
          <w:left w:val="nil"/>
          <w:bottom w:val="nil"/>
          <w:right w:val="nil"/>
          <w:between w:val="nil"/>
        </w:pBdr>
        <w:spacing w:line="276" w:lineRule="auto"/>
        <w:jc w:val="both"/>
        <w:rPr>
          <w:rFonts w:ascii="Verdana" w:eastAsia="Verdana" w:hAnsi="Verdana" w:cs="Verdana"/>
          <w:b/>
          <w:color w:val="000000"/>
          <w:sz w:val="22"/>
          <w:szCs w:val="22"/>
        </w:rPr>
      </w:pPr>
      <w:r>
        <w:rPr>
          <w:rFonts w:ascii="Verdana" w:eastAsia="Verdana" w:hAnsi="Verdana" w:cs="Verdana"/>
          <w:b/>
          <w:color w:val="000000"/>
          <w:sz w:val="22"/>
          <w:szCs w:val="22"/>
        </w:rPr>
        <w:t>SANTA MARTA</w:t>
      </w:r>
    </w:p>
    <w:p w14:paraId="20D57DF1" w14:textId="63437257" w:rsidR="00886771" w:rsidRDefault="00886771">
      <w:pPr>
        <w:pBdr>
          <w:top w:val="nil"/>
          <w:left w:val="nil"/>
          <w:bottom w:val="nil"/>
          <w:right w:val="nil"/>
          <w:between w:val="nil"/>
        </w:pBdr>
        <w:spacing w:line="276" w:lineRule="auto"/>
        <w:jc w:val="both"/>
        <w:rPr>
          <w:rFonts w:ascii="Verdana" w:eastAsia="Verdana" w:hAnsi="Verdana" w:cs="Verdana"/>
          <w:color w:val="000000"/>
          <w:sz w:val="22"/>
          <w:szCs w:val="22"/>
        </w:rPr>
      </w:pPr>
    </w:p>
    <w:p w14:paraId="4308A5E1" w14:textId="77777777" w:rsidR="00226165" w:rsidRDefault="00226165" w:rsidP="00226165">
      <w:pPr>
        <w:pBdr>
          <w:top w:val="nil"/>
          <w:left w:val="nil"/>
          <w:bottom w:val="nil"/>
          <w:right w:val="nil"/>
          <w:between w:val="nil"/>
        </w:pBdr>
        <w:spacing w:line="276" w:lineRule="auto"/>
        <w:jc w:val="both"/>
        <w:rPr>
          <w:rFonts w:ascii="Verdana" w:eastAsia="Verdana" w:hAnsi="Verdana" w:cs="Verdana"/>
          <w:color w:val="000000"/>
          <w:sz w:val="22"/>
          <w:szCs w:val="22"/>
        </w:rPr>
      </w:pPr>
      <w:r w:rsidRPr="00534B71">
        <w:rPr>
          <w:rFonts w:ascii="Verdana" w:eastAsia="Verdana" w:hAnsi="Verdana" w:cs="Verdana"/>
          <w:color w:val="000000"/>
          <w:sz w:val="22"/>
          <w:szCs w:val="22"/>
        </w:rPr>
        <w:t>El Distrito de Santa Marta, en su Plan de Desarrollo Distrital “Santa Marta 500+”, estableció para el cuatrienio una meta de titulación de 5.000 predios. Desde el GTSP se ha realizado la identificación de un potencial de 1.840 predios fiscales y 10.870 predios sin información jurídica asociada o presuntos baldíos, con base en los registros R1 y R2 vigencia 2024.</w:t>
      </w:r>
    </w:p>
    <w:p w14:paraId="3DD08114" w14:textId="77777777" w:rsidR="00226165" w:rsidRDefault="00226165" w:rsidP="00226165">
      <w:pPr>
        <w:pBdr>
          <w:top w:val="nil"/>
          <w:left w:val="nil"/>
          <w:bottom w:val="nil"/>
          <w:right w:val="nil"/>
          <w:between w:val="nil"/>
        </w:pBdr>
        <w:spacing w:line="276" w:lineRule="auto"/>
        <w:jc w:val="both"/>
        <w:rPr>
          <w:rFonts w:ascii="Verdana" w:eastAsia="Verdana" w:hAnsi="Verdana" w:cs="Verdana"/>
          <w:color w:val="000000"/>
          <w:sz w:val="22"/>
          <w:szCs w:val="22"/>
        </w:rPr>
      </w:pPr>
    </w:p>
    <w:p w14:paraId="02F4BC07" w14:textId="77777777" w:rsidR="00226165" w:rsidRDefault="00226165" w:rsidP="00226165">
      <w:pPr>
        <w:pBdr>
          <w:top w:val="nil"/>
          <w:left w:val="nil"/>
          <w:bottom w:val="nil"/>
          <w:right w:val="nil"/>
          <w:between w:val="nil"/>
        </w:pBdr>
        <w:spacing w:line="276" w:lineRule="auto"/>
        <w:jc w:val="both"/>
        <w:rPr>
          <w:rFonts w:ascii="Verdana" w:eastAsia="Verdana" w:hAnsi="Verdana" w:cs="Verdana"/>
          <w:bCs/>
          <w:color w:val="000000"/>
          <w:sz w:val="22"/>
          <w:szCs w:val="22"/>
        </w:rPr>
      </w:pPr>
      <w:r w:rsidRPr="00534B71">
        <w:rPr>
          <w:rFonts w:ascii="Verdana" w:eastAsia="Verdana" w:hAnsi="Verdana" w:cs="Verdana"/>
          <w:bCs/>
          <w:color w:val="000000"/>
          <w:sz w:val="22"/>
          <w:szCs w:val="22"/>
        </w:rPr>
        <w:t>Cuenta con el Acuerdo de Facultades No 003 del 29 febrero 2024, el cual se encuentra vigente hasta el 31 de diciembre de 2027.</w:t>
      </w:r>
    </w:p>
    <w:p w14:paraId="01DE1145" w14:textId="77777777" w:rsidR="00226165" w:rsidRDefault="00226165" w:rsidP="00226165">
      <w:pPr>
        <w:pBdr>
          <w:top w:val="nil"/>
          <w:left w:val="nil"/>
          <w:bottom w:val="nil"/>
          <w:right w:val="nil"/>
          <w:between w:val="nil"/>
        </w:pBdr>
        <w:spacing w:line="276" w:lineRule="auto"/>
        <w:jc w:val="both"/>
        <w:rPr>
          <w:rFonts w:ascii="Verdana" w:eastAsia="Verdana" w:hAnsi="Verdana" w:cs="Verdana"/>
          <w:bCs/>
          <w:color w:val="000000"/>
          <w:sz w:val="22"/>
          <w:szCs w:val="22"/>
        </w:rPr>
      </w:pPr>
    </w:p>
    <w:p w14:paraId="3F492470" w14:textId="77777777" w:rsidR="00226165" w:rsidRPr="00226165" w:rsidRDefault="00226165" w:rsidP="00226165">
      <w:pPr>
        <w:pBdr>
          <w:top w:val="nil"/>
          <w:left w:val="nil"/>
          <w:bottom w:val="nil"/>
          <w:right w:val="nil"/>
          <w:between w:val="nil"/>
        </w:pBdr>
        <w:spacing w:line="276" w:lineRule="auto"/>
        <w:jc w:val="both"/>
        <w:rPr>
          <w:rFonts w:ascii="Verdana" w:eastAsia="Verdana" w:hAnsi="Verdana" w:cs="Verdana"/>
          <w:bCs/>
          <w:color w:val="000000"/>
          <w:sz w:val="22"/>
          <w:szCs w:val="22"/>
        </w:rPr>
      </w:pPr>
      <w:r w:rsidRPr="00226165">
        <w:rPr>
          <w:rFonts w:ascii="Verdana" w:eastAsia="Verdana" w:hAnsi="Verdana" w:cs="Verdana"/>
          <w:bCs/>
          <w:color w:val="000000"/>
          <w:sz w:val="22"/>
          <w:szCs w:val="22"/>
        </w:rPr>
        <w:t>Por parte del Distrito, se informa que cuenta con un operador encargado de adelantar las actividades de titulación. Este operador ha registrado hasta la fecha 530 títulos, tiene 250 títulos en proceso de firma por parte del despacho, y trabaja en 600 títulos que se encuentran en etapa de certificación de condiciones de suelo y riesgo. Se proyecta que, con este operador, se logre la entrega de 1.500 títulos durante el presente año.</w:t>
      </w:r>
    </w:p>
    <w:p w14:paraId="7407B924" w14:textId="77777777" w:rsidR="00226165" w:rsidRPr="00226165" w:rsidRDefault="00226165" w:rsidP="00226165">
      <w:pPr>
        <w:pBdr>
          <w:top w:val="nil"/>
          <w:left w:val="nil"/>
          <w:bottom w:val="nil"/>
          <w:right w:val="nil"/>
          <w:between w:val="nil"/>
        </w:pBdr>
        <w:spacing w:line="276" w:lineRule="auto"/>
        <w:jc w:val="both"/>
        <w:rPr>
          <w:rFonts w:ascii="Verdana" w:eastAsia="Verdana" w:hAnsi="Verdana" w:cs="Verdana"/>
          <w:bCs/>
          <w:color w:val="000000"/>
          <w:sz w:val="22"/>
          <w:szCs w:val="22"/>
        </w:rPr>
      </w:pPr>
    </w:p>
    <w:p w14:paraId="6756982E" w14:textId="77777777" w:rsidR="00226165" w:rsidRDefault="00226165" w:rsidP="00226165">
      <w:pPr>
        <w:pBdr>
          <w:top w:val="nil"/>
          <w:left w:val="nil"/>
          <w:bottom w:val="nil"/>
          <w:right w:val="nil"/>
          <w:between w:val="nil"/>
        </w:pBdr>
        <w:spacing w:line="276" w:lineRule="auto"/>
        <w:jc w:val="both"/>
        <w:rPr>
          <w:rFonts w:ascii="Verdana" w:eastAsia="Verdana" w:hAnsi="Verdana" w:cs="Verdana"/>
          <w:bCs/>
          <w:color w:val="000000"/>
          <w:sz w:val="22"/>
          <w:szCs w:val="22"/>
        </w:rPr>
      </w:pPr>
      <w:r w:rsidRPr="00226165">
        <w:rPr>
          <w:rFonts w:ascii="Verdana" w:eastAsia="Verdana" w:hAnsi="Verdana" w:cs="Verdana"/>
          <w:bCs/>
          <w:color w:val="000000"/>
          <w:sz w:val="22"/>
          <w:szCs w:val="22"/>
        </w:rPr>
        <w:t>Adicionalmente, el Distrito ha solicitado al Ministerio su apoyo para avanzar en el proceso de titulación de aproximadamente 500 predios que pertenecieron al extinto Instituto de Crédito Territorial. Esta gestión está sujeta al análisis jurídico y técnico que debe realizar el Ministerio, con el fin de viabilizar la transferencia de dichos predios al Distrito.</w:t>
      </w:r>
    </w:p>
    <w:p w14:paraId="6A016628" w14:textId="77777777" w:rsidR="009A2A24" w:rsidRDefault="009A2A24">
      <w:pPr>
        <w:pBdr>
          <w:top w:val="nil"/>
          <w:left w:val="nil"/>
          <w:bottom w:val="nil"/>
          <w:right w:val="nil"/>
          <w:between w:val="nil"/>
        </w:pBdr>
        <w:spacing w:line="276" w:lineRule="auto"/>
        <w:jc w:val="both"/>
        <w:rPr>
          <w:rFonts w:ascii="Verdana" w:eastAsia="Verdana" w:hAnsi="Verdana" w:cs="Verdana"/>
          <w:b/>
          <w:color w:val="000000"/>
          <w:sz w:val="22"/>
          <w:szCs w:val="22"/>
        </w:rPr>
      </w:pPr>
    </w:p>
    <w:p w14:paraId="65379BFD" w14:textId="72A71C89" w:rsidR="00886771" w:rsidRDefault="00531A50">
      <w:pPr>
        <w:pBdr>
          <w:top w:val="nil"/>
          <w:left w:val="nil"/>
          <w:bottom w:val="nil"/>
          <w:right w:val="nil"/>
          <w:between w:val="nil"/>
        </w:pBdr>
        <w:spacing w:line="276" w:lineRule="auto"/>
        <w:jc w:val="both"/>
        <w:rPr>
          <w:rFonts w:ascii="Verdana" w:eastAsia="Verdana" w:hAnsi="Verdana" w:cs="Verdana"/>
          <w:b/>
          <w:color w:val="000000"/>
          <w:sz w:val="22"/>
          <w:szCs w:val="22"/>
        </w:rPr>
      </w:pPr>
      <w:r>
        <w:rPr>
          <w:rFonts w:ascii="Verdana" w:eastAsia="Verdana" w:hAnsi="Verdana" w:cs="Verdana"/>
          <w:b/>
          <w:color w:val="000000"/>
          <w:sz w:val="22"/>
          <w:szCs w:val="22"/>
        </w:rPr>
        <w:t xml:space="preserve">GOBERNACIÓN DE </w:t>
      </w:r>
      <w:r w:rsidR="00534B71">
        <w:rPr>
          <w:rFonts w:ascii="Verdana" w:eastAsia="Verdana" w:hAnsi="Verdana" w:cs="Verdana"/>
          <w:b/>
          <w:color w:val="000000"/>
          <w:sz w:val="22"/>
          <w:szCs w:val="22"/>
        </w:rPr>
        <w:t>MAGDALENA</w:t>
      </w:r>
    </w:p>
    <w:p w14:paraId="21681899" w14:textId="1EAC2339" w:rsidR="00886771" w:rsidRDefault="00886771">
      <w:pPr>
        <w:pBdr>
          <w:top w:val="nil"/>
          <w:left w:val="nil"/>
          <w:bottom w:val="nil"/>
          <w:right w:val="nil"/>
          <w:between w:val="nil"/>
        </w:pBdr>
        <w:spacing w:line="276" w:lineRule="auto"/>
        <w:jc w:val="both"/>
        <w:rPr>
          <w:rFonts w:ascii="Verdana" w:eastAsia="Verdana" w:hAnsi="Verdana" w:cs="Verdana"/>
          <w:color w:val="000000"/>
          <w:sz w:val="22"/>
          <w:szCs w:val="22"/>
        </w:rPr>
      </w:pPr>
    </w:p>
    <w:p w14:paraId="01085D0F" w14:textId="302EAB21" w:rsidR="00226165" w:rsidRPr="00226165" w:rsidRDefault="00226165" w:rsidP="00226165">
      <w:pPr>
        <w:pBdr>
          <w:top w:val="nil"/>
          <w:left w:val="nil"/>
          <w:bottom w:val="nil"/>
          <w:right w:val="nil"/>
          <w:between w:val="nil"/>
        </w:pBdr>
        <w:spacing w:line="276" w:lineRule="auto"/>
        <w:jc w:val="both"/>
        <w:rPr>
          <w:rFonts w:ascii="Verdana" w:eastAsia="Verdana" w:hAnsi="Verdana" w:cs="Verdana"/>
          <w:color w:val="000000"/>
          <w:sz w:val="22"/>
          <w:szCs w:val="22"/>
        </w:rPr>
      </w:pPr>
      <w:r w:rsidRPr="00226165">
        <w:rPr>
          <w:rFonts w:ascii="Verdana" w:eastAsia="Verdana" w:hAnsi="Verdana" w:cs="Verdana"/>
          <w:color w:val="000000"/>
          <w:sz w:val="22"/>
          <w:szCs w:val="22"/>
        </w:rPr>
        <w:t xml:space="preserve">El </w:t>
      </w:r>
      <w:r w:rsidR="00DD60EE">
        <w:rPr>
          <w:rFonts w:ascii="Verdana" w:eastAsia="Verdana" w:hAnsi="Verdana" w:cs="Verdana"/>
          <w:color w:val="000000"/>
          <w:sz w:val="22"/>
          <w:szCs w:val="22"/>
        </w:rPr>
        <w:t>Ministerio</w:t>
      </w:r>
      <w:r w:rsidRPr="00226165">
        <w:rPr>
          <w:rFonts w:ascii="Verdana" w:eastAsia="Verdana" w:hAnsi="Verdana" w:cs="Verdana"/>
          <w:color w:val="000000"/>
          <w:sz w:val="22"/>
          <w:szCs w:val="22"/>
        </w:rPr>
        <w:t xml:space="preserve"> ha llevado a cabo jornadas de socialización del Programa Nacional de Titulación a la Gobernación Departamental y ha brindado asistencia técnica y jurídica para lograr la cesión a título gratuito de los predios pertenecientes al departamento del Magdalena, localizados en la zona urbana del Distrito de Santa Marta, en los siguientes sectores:</w:t>
      </w:r>
    </w:p>
    <w:p w14:paraId="4C701A72" w14:textId="77777777" w:rsidR="00DD60EE" w:rsidRDefault="00DD60EE" w:rsidP="00226165">
      <w:pPr>
        <w:pBdr>
          <w:top w:val="nil"/>
          <w:left w:val="nil"/>
          <w:bottom w:val="nil"/>
          <w:right w:val="nil"/>
          <w:between w:val="nil"/>
        </w:pBdr>
        <w:spacing w:line="276" w:lineRule="auto"/>
        <w:jc w:val="both"/>
        <w:rPr>
          <w:rFonts w:ascii="Verdana" w:eastAsia="Verdana" w:hAnsi="Verdana" w:cs="Verdana"/>
          <w:color w:val="000000"/>
          <w:sz w:val="22"/>
          <w:szCs w:val="22"/>
        </w:rPr>
      </w:pPr>
    </w:p>
    <w:p w14:paraId="08BB4E24" w14:textId="1F3EEF54" w:rsidR="00226165" w:rsidRPr="00DD60EE" w:rsidRDefault="00226165" w:rsidP="00DD60EE">
      <w:pPr>
        <w:pStyle w:val="Prrafodelista"/>
        <w:numPr>
          <w:ilvl w:val="0"/>
          <w:numId w:val="1"/>
        </w:numPr>
        <w:pBdr>
          <w:top w:val="nil"/>
          <w:left w:val="nil"/>
          <w:bottom w:val="nil"/>
          <w:right w:val="nil"/>
          <w:between w:val="nil"/>
        </w:pBdr>
        <w:spacing w:line="276" w:lineRule="auto"/>
        <w:jc w:val="both"/>
        <w:rPr>
          <w:rFonts w:ascii="Verdana" w:eastAsia="Verdana" w:hAnsi="Verdana" w:cs="Verdana"/>
          <w:color w:val="000000"/>
          <w:sz w:val="22"/>
          <w:szCs w:val="22"/>
        </w:rPr>
      </w:pPr>
      <w:r w:rsidRPr="00DD60EE">
        <w:rPr>
          <w:rFonts w:ascii="Verdana" w:eastAsia="Verdana" w:hAnsi="Verdana" w:cs="Verdana"/>
          <w:color w:val="000000"/>
          <w:sz w:val="22"/>
          <w:szCs w:val="22"/>
        </w:rPr>
        <w:t>Santa Ana: El predio de mayor extensión cuenta con folio de matrícula inmobiliaria y actualmente está en proceso de caracterización. Se proyecta la titulación de 276 ocupaciones.</w:t>
      </w:r>
    </w:p>
    <w:p w14:paraId="14B1814A" w14:textId="4BB54243" w:rsidR="00226165" w:rsidRPr="00DD60EE" w:rsidRDefault="00226165" w:rsidP="00DD60EE">
      <w:pPr>
        <w:pStyle w:val="Prrafodelista"/>
        <w:numPr>
          <w:ilvl w:val="0"/>
          <w:numId w:val="1"/>
        </w:numPr>
        <w:pBdr>
          <w:top w:val="nil"/>
          <w:left w:val="nil"/>
          <w:bottom w:val="nil"/>
          <w:right w:val="nil"/>
          <w:between w:val="nil"/>
        </w:pBdr>
        <w:spacing w:line="276" w:lineRule="auto"/>
        <w:jc w:val="both"/>
        <w:rPr>
          <w:rFonts w:ascii="Verdana" w:eastAsia="Verdana" w:hAnsi="Verdana" w:cs="Verdana"/>
          <w:color w:val="000000"/>
          <w:sz w:val="22"/>
          <w:szCs w:val="22"/>
        </w:rPr>
      </w:pPr>
      <w:r w:rsidRPr="00DD60EE">
        <w:rPr>
          <w:rFonts w:ascii="Verdana" w:eastAsia="Verdana" w:hAnsi="Verdana" w:cs="Verdana"/>
          <w:color w:val="000000"/>
          <w:sz w:val="22"/>
          <w:szCs w:val="22"/>
        </w:rPr>
        <w:t>Portal de las Avenidas: Se espera lograr la titulación de 61 ocupaciones en este sector.</w:t>
      </w:r>
    </w:p>
    <w:p w14:paraId="78B9AEEC" w14:textId="77777777" w:rsidR="00226165" w:rsidRPr="00226165" w:rsidRDefault="00226165" w:rsidP="00226165">
      <w:pPr>
        <w:pBdr>
          <w:top w:val="nil"/>
          <w:left w:val="nil"/>
          <w:bottom w:val="nil"/>
          <w:right w:val="nil"/>
          <w:between w:val="nil"/>
        </w:pBdr>
        <w:spacing w:line="276" w:lineRule="auto"/>
        <w:jc w:val="both"/>
        <w:rPr>
          <w:rFonts w:ascii="Verdana" w:eastAsia="Verdana" w:hAnsi="Verdana" w:cs="Verdana"/>
          <w:color w:val="000000"/>
          <w:sz w:val="22"/>
          <w:szCs w:val="22"/>
        </w:rPr>
      </w:pPr>
    </w:p>
    <w:p w14:paraId="614741CA" w14:textId="05B3C1C5" w:rsidR="00DD60EE" w:rsidRDefault="00226165" w:rsidP="00226165">
      <w:pPr>
        <w:pBdr>
          <w:top w:val="nil"/>
          <w:left w:val="nil"/>
          <w:bottom w:val="nil"/>
          <w:right w:val="nil"/>
          <w:between w:val="nil"/>
        </w:pBdr>
        <w:spacing w:line="276" w:lineRule="auto"/>
        <w:jc w:val="both"/>
        <w:rPr>
          <w:rFonts w:ascii="Verdana" w:eastAsia="Verdana" w:hAnsi="Verdana" w:cs="Verdana"/>
          <w:color w:val="000000"/>
          <w:sz w:val="22"/>
          <w:szCs w:val="22"/>
        </w:rPr>
      </w:pPr>
      <w:r w:rsidRPr="00226165">
        <w:rPr>
          <w:rFonts w:ascii="Verdana" w:eastAsia="Verdana" w:hAnsi="Verdana" w:cs="Verdana"/>
          <w:color w:val="000000"/>
          <w:sz w:val="22"/>
          <w:szCs w:val="22"/>
        </w:rPr>
        <w:t>Actualmente, el proceso de titulación en el departamento no ha avanzado, debido a que el Consejo de Estado, mediante fallo del 8 de mayo de 2025, anuló la elección del entonces Gobernador del Magdalena. Como consecuencia, el departamento permanece a la espera de la realización de elecciones atípicas que permitan definir una nueva administración y retomar el proceso. En este momento, la Entidad Territorial no cuenta con una Ordenanza de Facultades, ni con Ordenanza de Exención Departamental del Impuesto de Registro.</w:t>
      </w:r>
    </w:p>
    <w:p w14:paraId="68C86787" w14:textId="77777777" w:rsidR="00226165" w:rsidRDefault="00226165" w:rsidP="00226165">
      <w:pPr>
        <w:pBdr>
          <w:top w:val="nil"/>
          <w:left w:val="nil"/>
          <w:bottom w:val="nil"/>
          <w:right w:val="nil"/>
          <w:between w:val="nil"/>
        </w:pBdr>
        <w:spacing w:line="276" w:lineRule="auto"/>
        <w:jc w:val="both"/>
        <w:rPr>
          <w:rFonts w:ascii="Verdana" w:eastAsia="Verdana" w:hAnsi="Verdana" w:cs="Verdana"/>
          <w:b/>
          <w:color w:val="000000"/>
          <w:sz w:val="22"/>
          <w:szCs w:val="22"/>
        </w:rPr>
      </w:pPr>
    </w:p>
    <w:p w14:paraId="0B00A1BC" w14:textId="1EC6AE82" w:rsidR="00BA1F09" w:rsidRDefault="00DD60EE" w:rsidP="00BA1F09">
      <w:pPr>
        <w:spacing w:line="276" w:lineRule="auto"/>
        <w:jc w:val="both"/>
        <w:rPr>
          <w:rFonts w:ascii="Verdana" w:eastAsia="Verdana" w:hAnsi="Verdana" w:cs="Verdana"/>
          <w:sz w:val="22"/>
          <w:szCs w:val="22"/>
        </w:rPr>
      </w:pPr>
      <w:r>
        <w:rPr>
          <w:rFonts w:ascii="Verdana" w:eastAsia="Verdana" w:hAnsi="Verdana" w:cs="Verdana"/>
          <w:b/>
          <w:sz w:val="22"/>
          <w:szCs w:val="22"/>
        </w:rPr>
        <w:t>NOTA</w:t>
      </w:r>
      <w:r w:rsidR="00531A50">
        <w:rPr>
          <w:rFonts w:ascii="Verdana" w:eastAsia="Verdana" w:hAnsi="Verdana" w:cs="Verdana"/>
          <w:b/>
          <w:sz w:val="22"/>
          <w:szCs w:val="22"/>
        </w:rPr>
        <w:t>:</w:t>
      </w:r>
      <w:r w:rsidR="00531A50">
        <w:rPr>
          <w:rFonts w:ascii="Verdana" w:eastAsia="Verdana" w:hAnsi="Verdana" w:cs="Verdana"/>
          <w:sz w:val="22"/>
          <w:szCs w:val="22"/>
        </w:rPr>
        <w:t xml:space="preserve"> </w:t>
      </w:r>
      <w:r w:rsidR="00BA1F09" w:rsidRPr="00BA1F09">
        <w:rPr>
          <w:rFonts w:ascii="Verdana" w:eastAsia="Verdana" w:hAnsi="Verdana" w:cs="Verdana"/>
          <w:sz w:val="22"/>
          <w:szCs w:val="22"/>
        </w:rPr>
        <w:t>Durante la vigencia de 202</w:t>
      </w:r>
      <w:r w:rsidR="00F16207">
        <w:rPr>
          <w:rFonts w:ascii="Verdana" w:eastAsia="Verdana" w:hAnsi="Verdana" w:cs="Verdana"/>
          <w:sz w:val="22"/>
          <w:szCs w:val="22"/>
        </w:rPr>
        <w:t>6</w:t>
      </w:r>
      <w:r w:rsidR="00BA1F09" w:rsidRPr="00BA1F09">
        <w:rPr>
          <w:rFonts w:ascii="Verdana" w:eastAsia="Verdana" w:hAnsi="Verdana" w:cs="Verdana"/>
          <w:sz w:val="22"/>
          <w:szCs w:val="22"/>
        </w:rPr>
        <w:t xml:space="preserve">, se identificaron potenciales de titulación en los municipios de </w:t>
      </w:r>
      <w:r>
        <w:rPr>
          <w:rFonts w:ascii="Verdana" w:eastAsia="Verdana" w:hAnsi="Verdana" w:cs="Verdana"/>
          <w:sz w:val="22"/>
          <w:szCs w:val="22"/>
        </w:rPr>
        <w:t xml:space="preserve">Fundación, Guamal, Remolino, </w:t>
      </w:r>
      <w:r w:rsidRPr="00DD60EE">
        <w:rPr>
          <w:rFonts w:ascii="Verdana" w:eastAsia="Verdana" w:hAnsi="Verdana" w:cs="Verdana"/>
          <w:sz w:val="22"/>
          <w:szCs w:val="22"/>
        </w:rPr>
        <w:t>San Sebastián de Buenavista</w:t>
      </w:r>
      <w:r>
        <w:rPr>
          <w:rFonts w:ascii="Verdana" w:eastAsia="Verdana" w:hAnsi="Verdana" w:cs="Verdana"/>
          <w:sz w:val="22"/>
          <w:szCs w:val="22"/>
        </w:rPr>
        <w:t xml:space="preserve"> y Zona Bananera</w:t>
      </w:r>
      <w:r w:rsidR="00110843">
        <w:rPr>
          <w:rFonts w:ascii="Verdana" w:eastAsia="Verdana" w:hAnsi="Verdana" w:cs="Verdana"/>
          <w:sz w:val="22"/>
          <w:szCs w:val="22"/>
        </w:rPr>
        <w:t>.</w:t>
      </w:r>
    </w:p>
    <w:p w14:paraId="1F7AA31D" w14:textId="77777777" w:rsidR="00110843" w:rsidRPr="00BA1F09" w:rsidRDefault="00110843" w:rsidP="00BA1F09">
      <w:pPr>
        <w:spacing w:line="276" w:lineRule="auto"/>
        <w:jc w:val="both"/>
        <w:rPr>
          <w:rFonts w:ascii="Verdana" w:eastAsia="Verdana" w:hAnsi="Verdana" w:cs="Verdana"/>
          <w:sz w:val="22"/>
          <w:szCs w:val="22"/>
        </w:rPr>
      </w:pPr>
    </w:p>
    <w:p w14:paraId="324971D4" w14:textId="1E58152D" w:rsidR="00BA1F09" w:rsidRPr="00BA1F09" w:rsidRDefault="00BA1F09" w:rsidP="00BA1F09">
      <w:pPr>
        <w:spacing w:line="276" w:lineRule="auto"/>
        <w:jc w:val="both"/>
        <w:rPr>
          <w:rFonts w:ascii="Verdana" w:eastAsia="Verdana" w:hAnsi="Verdana" w:cs="Verdana"/>
          <w:sz w:val="22"/>
          <w:szCs w:val="22"/>
        </w:rPr>
      </w:pPr>
      <w:r w:rsidRPr="00BA1F09">
        <w:rPr>
          <w:rFonts w:ascii="Verdana" w:eastAsia="Verdana" w:hAnsi="Verdana" w:cs="Verdana"/>
          <w:sz w:val="22"/>
          <w:szCs w:val="22"/>
        </w:rPr>
        <w:t>A lo largo del año, se han desarrollado mesas de trabajo</w:t>
      </w:r>
      <w:r w:rsidR="00DD60EE">
        <w:rPr>
          <w:rFonts w:ascii="Verdana" w:eastAsia="Verdana" w:hAnsi="Verdana" w:cs="Verdana"/>
          <w:sz w:val="22"/>
          <w:szCs w:val="22"/>
        </w:rPr>
        <w:t xml:space="preserve"> en estos municipios</w:t>
      </w:r>
      <w:r w:rsidRPr="00BA1F09">
        <w:rPr>
          <w:rFonts w:ascii="Verdana" w:eastAsia="Verdana" w:hAnsi="Verdana" w:cs="Verdana"/>
          <w:sz w:val="22"/>
          <w:szCs w:val="22"/>
        </w:rPr>
        <w:t>, tanto virtuales como presenciales, con el objetivo de socializar el Programa Nacional de Titulación con los equipos técnicos de cada municipio. Estas jornadas han permitido fortalecer el conocimiento sobre el proceso, resolver inquietudes y establecer compromisos conjuntos.</w:t>
      </w:r>
    </w:p>
    <w:p w14:paraId="46A0A543" w14:textId="77777777" w:rsidR="00BA1F09" w:rsidRPr="00BA1F09" w:rsidRDefault="00BA1F09" w:rsidP="00BA1F09">
      <w:pPr>
        <w:spacing w:line="276" w:lineRule="auto"/>
        <w:jc w:val="both"/>
        <w:rPr>
          <w:rFonts w:ascii="Verdana" w:eastAsia="Verdana" w:hAnsi="Verdana" w:cs="Verdana"/>
          <w:sz w:val="22"/>
          <w:szCs w:val="22"/>
        </w:rPr>
      </w:pPr>
    </w:p>
    <w:p w14:paraId="74D10BB3" w14:textId="7E141204" w:rsidR="00886771" w:rsidRDefault="00BA1F09" w:rsidP="00753B9D">
      <w:pPr>
        <w:spacing w:line="276" w:lineRule="auto"/>
        <w:jc w:val="both"/>
        <w:rPr>
          <w:rFonts w:ascii="Verdana" w:eastAsia="Verdana" w:hAnsi="Verdana" w:cs="Verdana"/>
          <w:sz w:val="22"/>
          <w:szCs w:val="22"/>
        </w:rPr>
      </w:pPr>
      <w:r w:rsidRPr="00BA1F09">
        <w:rPr>
          <w:rFonts w:ascii="Verdana" w:eastAsia="Verdana" w:hAnsi="Verdana" w:cs="Verdana"/>
          <w:sz w:val="22"/>
          <w:szCs w:val="22"/>
        </w:rPr>
        <w:t>Adicionalmente, se ha gestionado con las administraciones municipales la suscripción de planes de trabajo, como instrumento clave para continuar con el acompañamiento técnico y operativo por parte del Ministerio de Vivienda, Ciudad y Territorio (MVCT), y avanzar en la formalización de la propiedad en los territorios</w:t>
      </w:r>
      <w:r w:rsidR="00531A50">
        <w:rPr>
          <w:rFonts w:ascii="Verdana" w:eastAsia="Verdana" w:hAnsi="Verdana" w:cs="Verdana"/>
          <w:sz w:val="22"/>
          <w:szCs w:val="22"/>
        </w:rPr>
        <w:t>.</w:t>
      </w:r>
    </w:p>
    <w:p w14:paraId="63041C29" w14:textId="2FB942B6" w:rsidR="00BF33BD" w:rsidRDefault="00BF33BD" w:rsidP="00753B9D">
      <w:pPr>
        <w:spacing w:line="276" w:lineRule="auto"/>
        <w:jc w:val="both"/>
        <w:rPr>
          <w:rFonts w:ascii="Verdana" w:eastAsia="Verdana" w:hAnsi="Verdana" w:cs="Verdana"/>
          <w:sz w:val="22"/>
          <w:szCs w:val="22"/>
        </w:rPr>
      </w:pPr>
    </w:p>
    <w:p w14:paraId="06140460" w14:textId="77777777" w:rsidR="00BF33BD" w:rsidRDefault="00BF33BD" w:rsidP="00BF33BD">
      <w:pPr>
        <w:rPr>
          <w:rFonts w:ascii="Verdana" w:eastAsia="Verdana" w:hAnsi="Verdana" w:cs="Verdana"/>
          <w:sz w:val="22"/>
          <w:szCs w:val="22"/>
        </w:rPr>
      </w:pPr>
      <w:r w:rsidRPr="00BF33BD">
        <w:rPr>
          <w:rFonts w:ascii="Verdana" w:eastAsia="Verdana" w:hAnsi="Verdana" w:cs="Verdana"/>
          <w:sz w:val="22"/>
          <w:szCs w:val="22"/>
        </w:rPr>
        <w:t xml:space="preserve">El MVCT continúa trabajando de manera articulada con la Alcaldía de Santa Marta en lo corrido del año 2025, quien ha manifestado todo su interés mediante su Secretaria de Planeación la cesión a título gratuito de 2.162 predios entre los que se encuentran vivienda e infraestructura y que se encuentran a nombre de antiguo </w:t>
      </w:r>
    </w:p>
    <w:p w14:paraId="01ACB2B3" w14:textId="77777777" w:rsidR="00BF33BD" w:rsidRDefault="00BF33BD" w:rsidP="00BF33BD">
      <w:pPr>
        <w:rPr>
          <w:rFonts w:ascii="Verdana" w:eastAsia="Verdana" w:hAnsi="Verdana" w:cs="Verdana"/>
          <w:sz w:val="22"/>
          <w:szCs w:val="22"/>
        </w:rPr>
      </w:pPr>
    </w:p>
    <w:p w14:paraId="7DC7C4E7" w14:textId="48F88900" w:rsidR="00BF33BD" w:rsidRPr="00BF33BD" w:rsidRDefault="00BF33BD" w:rsidP="00BF33BD">
      <w:pPr>
        <w:rPr>
          <w:rFonts w:ascii="Verdana" w:eastAsia="Verdana" w:hAnsi="Verdana" w:cs="Verdana"/>
          <w:sz w:val="22"/>
          <w:szCs w:val="22"/>
        </w:rPr>
      </w:pPr>
      <w:r w:rsidRPr="00BF33BD">
        <w:rPr>
          <w:rFonts w:ascii="Verdana" w:eastAsia="Verdana" w:hAnsi="Verdana" w:cs="Verdana"/>
          <w:sz w:val="22"/>
          <w:szCs w:val="22"/>
        </w:rPr>
        <w:t xml:space="preserve">Instituto Nacional de Vivienda de Interés Urbano -INURBE, hoy en día a cargo de esta cartera ministerial; así como 151 Zonas de Cesión en el Sector el </w:t>
      </w:r>
      <w:proofErr w:type="spellStart"/>
      <w:r w:rsidRPr="00BF33BD">
        <w:rPr>
          <w:rFonts w:ascii="Verdana" w:eastAsia="Verdana" w:hAnsi="Verdana" w:cs="Verdana"/>
          <w:sz w:val="22"/>
          <w:szCs w:val="22"/>
        </w:rPr>
        <w:t>Piñon</w:t>
      </w:r>
      <w:proofErr w:type="spellEnd"/>
      <w:r w:rsidRPr="00BF33BD">
        <w:rPr>
          <w:rFonts w:ascii="Verdana" w:eastAsia="Verdana" w:hAnsi="Verdana" w:cs="Verdana"/>
          <w:sz w:val="22"/>
          <w:szCs w:val="22"/>
        </w:rPr>
        <w:t>.</w:t>
      </w:r>
    </w:p>
    <w:p w14:paraId="71411695" w14:textId="77777777" w:rsidR="00BF33BD" w:rsidRPr="00753B9D" w:rsidRDefault="00BF33BD" w:rsidP="00753B9D">
      <w:pPr>
        <w:spacing w:line="276" w:lineRule="auto"/>
        <w:jc w:val="both"/>
        <w:rPr>
          <w:rFonts w:ascii="Verdana" w:eastAsia="Verdana" w:hAnsi="Verdana" w:cs="Verdana"/>
          <w:sz w:val="22"/>
          <w:szCs w:val="22"/>
        </w:rPr>
      </w:pPr>
    </w:p>
    <w:sectPr w:rsidR="00BF33BD" w:rsidRPr="00753B9D" w:rsidSect="00153CDE">
      <w:headerReference w:type="default" r:id="rId10"/>
      <w:footerReference w:type="default" r:id="rId11"/>
      <w:pgSz w:w="15840" w:h="12240" w:orient="landscape"/>
      <w:pgMar w:top="1702" w:right="1701" w:bottom="1560"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85440" w14:textId="77777777" w:rsidR="004D799C" w:rsidRDefault="004D799C">
      <w:r>
        <w:separator/>
      </w:r>
    </w:p>
  </w:endnote>
  <w:endnote w:type="continuationSeparator" w:id="0">
    <w:p w14:paraId="3F475BD8" w14:textId="77777777" w:rsidR="004D799C" w:rsidRDefault="004D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lay">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39F6F" w14:textId="77777777" w:rsidR="00886771" w:rsidRDefault="00531A50">
    <w:pPr>
      <w:pBdr>
        <w:top w:val="nil"/>
        <w:left w:val="nil"/>
        <w:bottom w:val="nil"/>
        <w:right w:val="nil"/>
        <w:between w:val="nil"/>
      </w:pBdr>
      <w:tabs>
        <w:tab w:val="center" w:pos="4419"/>
        <w:tab w:val="right" w:pos="8838"/>
      </w:tabs>
      <w:jc w:val="center"/>
      <w:rPr>
        <w:rFonts w:ascii="Verdana" w:eastAsia="Verdana" w:hAnsi="Verdana" w:cs="Verdana"/>
        <w:color w:val="000000"/>
        <w:sz w:val="16"/>
        <w:szCs w:val="16"/>
      </w:rPr>
    </w:pPr>
    <w:r>
      <w:rPr>
        <w:rFonts w:ascii="Verdana" w:eastAsia="Verdana" w:hAnsi="Verdana" w:cs="Verdana"/>
        <w:color w:val="000000"/>
        <w:sz w:val="16"/>
        <w:szCs w:val="16"/>
      </w:rPr>
      <w:t xml:space="preserve">                                                                                                                                                   Página </w:t>
    </w:r>
    <w:r>
      <w:rPr>
        <w:rFonts w:ascii="Verdana" w:eastAsia="Verdana" w:hAnsi="Verdana" w:cs="Verdana"/>
        <w:b/>
        <w:color w:val="000000"/>
        <w:sz w:val="16"/>
        <w:szCs w:val="16"/>
      </w:rPr>
      <w:fldChar w:fldCharType="begin"/>
    </w:r>
    <w:r>
      <w:rPr>
        <w:rFonts w:ascii="Verdana" w:eastAsia="Verdana" w:hAnsi="Verdana" w:cs="Verdana"/>
        <w:b/>
        <w:color w:val="000000"/>
        <w:sz w:val="16"/>
        <w:szCs w:val="16"/>
      </w:rPr>
      <w:instrText>PAGE</w:instrText>
    </w:r>
    <w:r>
      <w:rPr>
        <w:rFonts w:ascii="Verdana" w:eastAsia="Verdana" w:hAnsi="Verdana" w:cs="Verdana"/>
        <w:b/>
        <w:color w:val="000000"/>
        <w:sz w:val="16"/>
        <w:szCs w:val="16"/>
      </w:rPr>
      <w:fldChar w:fldCharType="separate"/>
    </w:r>
    <w:r w:rsidR="002B7E62">
      <w:rPr>
        <w:rFonts w:ascii="Verdana" w:eastAsia="Verdana" w:hAnsi="Verdana" w:cs="Verdana"/>
        <w:b/>
        <w:noProof/>
        <w:color w:val="000000"/>
        <w:sz w:val="16"/>
        <w:szCs w:val="16"/>
      </w:rPr>
      <w:t>1</w:t>
    </w:r>
    <w:r>
      <w:rPr>
        <w:rFonts w:ascii="Verdana" w:eastAsia="Verdana" w:hAnsi="Verdana" w:cs="Verdana"/>
        <w:b/>
        <w:color w:val="000000"/>
        <w:sz w:val="16"/>
        <w:szCs w:val="16"/>
      </w:rPr>
      <w:fldChar w:fldCharType="end"/>
    </w:r>
    <w:r>
      <w:rPr>
        <w:rFonts w:ascii="Verdana" w:eastAsia="Verdana" w:hAnsi="Verdana" w:cs="Verdana"/>
        <w:color w:val="000000"/>
        <w:sz w:val="16"/>
        <w:szCs w:val="16"/>
      </w:rPr>
      <w:t xml:space="preserve"> de </w:t>
    </w:r>
    <w:r>
      <w:rPr>
        <w:rFonts w:ascii="Verdana" w:eastAsia="Verdana" w:hAnsi="Verdana" w:cs="Verdana"/>
        <w:b/>
        <w:color w:val="000000"/>
        <w:sz w:val="16"/>
        <w:szCs w:val="16"/>
      </w:rPr>
      <w:fldChar w:fldCharType="begin"/>
    </w:r>
    <w:r>
      <w:rPr>
        <w:rFonts w:ascii="Verdana" w:eastAsia="Verdana" w:hAnsi="Verdana" w:cs="Verdana"/>
        <w:b/>
        <w:color w:val="000000"/>
        <w:sz w:val="16"/>
        <w:szCs w:val="16"/>
      </w:rPr>
      <w:instrText>NUMPAGES</w:instrText>
    </w:r>
    <w:r>
      <w:rPr>
        <w:rFonts w:ascii="Verdana" w:eastAsia="Verdana" w:hAnsi="Verdana" w:cs="Verdana"/>
        <w:b/>
        <w:color w:val="000000"/>
        <w:sz w:val="16"/>
        <w:szCs w:val="16"/>
      </w:rPr>
      <w:fldChar w:fldCharType="separate"/>
    </w:r>
    <w:r w:rsidR="002B7E62">
      <w:rPr>
        <w:rFonts w:ascii="Verdana" w:eastAsia="Verdana" w:hAnsi="Verdana" w:cs="Verdana"/>
        <w:b/>
        <w:noProof/>
        <w:color w:val="000000"/>
        <w:sz w:val="16"/>
        <w:szCs w:val="16"/>
      </w:rPr>
      <w:t>1</w:t>
    </w:r>
    <w:r>
      <w:rPr>
        <w:rFonts w:ascii="Verdana" w:eastAsia="Verdana" w:hAnsi="Verdana" w:cs="Verdana"/>
        <w:b/>
        <w:color w:val="000000"/>
        <w:sz w:val="16"/>
        <w:szCs w:val="16"/>
      </w:rPr>
      <w:fldChar w:fldCharType="end"/>
    </w:r>
    <w:r>
      <w:rPr>
        <w:noProof/>
      </w:rPr>
      <mc:AlternateContent>
        <mc:Choice Requires="wps">
          <w:drawing>
            <wp:anchor distT="0" distB="0" distL="114300" distR="114300" simplePos="0" relativeHeight="251659264" behindDoc="0" locked="0" layoutInCell="1" hidden="0" allowOverlap="1" wp14:anchorId="67FDD796" wp14:editId="10448B82">
              <wp:simplePos x="0" y="0"/>
              <wp:positionH relativeFrom="column">
                <wp:posOffset>-63499</wp:posOffset>
              </wp:positionH>
              <wp:positionV relativeFrom="paragraph">
                <wp:posOffset>-546099</wp:posOffset>
              </wp:positionV>
              <wp:extent cx="8180984" cy="762000"/>
              <wp:effectExtent l="0" t="0" r="0" b="0"/>
              <wp:wrapNone/>
              <wp:docPr id="1" name="Rectángulo 1"/>
              <wp:cNvGraphicFramePr/>
              <a:graphic xmlns:a="http://schemas.openxmlformats.org/drawingml/2006/main">
                <a:graphicData uri="http://schemas.microsoft.com/office/word/2010/wordprocessingShape">
                  <wps:wsp>
                    <wps:cNvSpPr/>
                    <wps:spPr>
                      <a:xfrm>
                        <a:off x="1260271" y="3403763"/>
                        <a:ext cx="8171459" cy="752475"/>
                      </a:xfrm>
                      <a:prstGeom prst="rect">
                        <a:avLst/>
                      </a:prstGeom>
                      <a:noFill/>
                      <a:ln>
                        <a:noFill/>
                      </a:ln>
                    </wps:spPr>
                    <wps:txbx>
                      <w:txbxContent>
                        <w:p w14:paraId="30A8B0ED" w14:textId="77777777" w:rsidR="00886771" w:rsidRDefault="00531A50">
                          <w:pPr>
                            <w:jc w:val="center"/>
                            <w:textDirection w:val="btLr"/>
                          </w:pPr>
                          <w:r>
                            <w:rPr>
                              <w:rFonts w:ascii="Verdana" w:eastAsia="Verdana" w:hAnsi="Verdana" w:cs="Verdana"/>
                              <w:color w:val="000000"/>
                              <w:sz w:val="16"/>
                            </w:rPr>
                            <w:t>____________________________________________________________________________________________</w:t>
                          </w:r>
                        </w:p>
                        <w:p w14:paraId="52983E80" w14:textId="77777777" w:rsidR="00886771" w:rsidRDefault="00531A50">
                          <w:pPr>
                            <w:jc w:val="center"/>
                            <w:textDirection w:val="btLr"/>
                          </w:pPr>
                          <w:r>
                            <w:rPr>
                              <w:rFonts w:ascii="Verdana" w:eastAsia="Verdana" w:hAnsi="Verdana" w:cs="Verdana"/>
                              <w:b/>
                              <w:color w:val="000000"/>
                              <w:sz w:val="16"/>
                            </w:rPr>
                            <w:t xml:space="preserve">Ministerio de Vivienda, Ciudad y Territorio             </w:t>
                          </w:r>
                          <w:r>
                            <w:rPr>
                              <w:rFonts w:ascii="Verdana" w:eastAsia="Verdana" w:hAnsi="Verdana" w:cs="Verdana"/>
                              <w:b/>
                              <w:color w:val="000000"/>
                              <w:sz w:val="16"/>
                            </w:rPr>
                            <w:tab/>
                          </w:r>
                          <w:r>
                            <w:rPr>
                              <w:rFonts w:ascii="Verdana" w:eastAsia="Verdana" w:hAnsi="Verdana" w:cs="Verdana"/>
                              <w:b/>
                              <w:color w:val="000000"/>
                              <w:sz w:val="16"/>
                            </w:rPr>
                            <w:tab/>
                          </w:r>
                          <w:r>
                            <w:rPr>
                              <w:rFonts w:ascii="Verdana" w:eastAsia="Verdana" w:hAnsi="Verdana" w:cs="Verdana"/>
                              <w:b/>
                              <w:color w:val="000000"/>
                              <w:sz w:val="16"/>
                            </w:rPr>
                            <w:tab/>
                          </w:r>
                          <w:r>
                            <w:rPr>
                              <w:rFonts w:ascii="Verdana" w:eastAsia="Verdana" w:hAnsi="Verdana" w:cs="Verdana"/>
                              <w:b/>
                              <w:color w:val="000000"/>
                              <w:sz w:val="16"/>
                            </w:rPr>
                            <w:tab/>
                          </w:r>
                          <w:r>
                            <w:rPr>
                              <w:rFonts w:ascii="Verdana" w:eastAsia="Verdana" w:hAnsi="Verdana" w:cs="Verdana"/>
                              <w:b/>
                              <w:color w:val="000000"/>
                              <w:sz w:val="16"/>
                            </w:rPr>
                            <w:tab/>
                            <w:t xml:space="preserve">            </w:t>
                          </w:r>
                          <w:r>
                            <w:rPr>
                              <w:rFonts w:ascii="Verdana" w:eastAsia="Verdana" w:hAnsi="Verdana" w:cs="Verdana"/>
                              <w:color w:val="000000"/>
                              <w:sz w:val="16"/>
                            </w:rPr>
                            <w:t>Versión: 14</w:t>
                          </w:r>
                        </w:p>
                        <w:p w14:paraId="35A29C80" w14:textId="77777777" w:rsidR="00886771" w:rsidRDefault="00531A50">
                          <w:pPr>
                            <w:jc w:val="center"/>
                            <w:textDirection w:val="btLr"/>
                          </w:pPr>
                          <w:r>
                            <w:rPr>
                              <w:rFonts w:ascii="Verdana" w:eastAsia="Verdana" w:hAnsi="Verdana" w:cs="Verdana"/>
                              <w:color w:val="000000"/>
                              <w:sz w:val="16"/>
                            </w:rPr>
                            <w:t>Calle 17 # 9 - 36, Bogotá D.C., Colombia</w:t>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t xml:space="preserve">             Fecha: 01/04/2025</w:t>
                          </w:r>
                        </w:p>
                        <w:p w14:paraId="3A5AB8D6" w14:textId="77777777" w:rsidR="00886771" w:rsidRDefault="00531A50">
                          <w:pPr>
                            <w:jc w:val="center"/>
                            <w:textDirection w:val="btLr"/>
                          </w:pPr>
                          <w:r>
                            <w:rPr>
                              <w:rFonts w:ascii="Verdana" w:eastAsia="Verdana" w:hAnsi="Verdana" w:cs="Verdana"/>
                              <w:color w:val="000000"/>
                              <w:sz w:val="16"/>
                            </w:rPr>
                            <w:t xml:space="preserve">PBX: (601) 914 21 74                    </w:t>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t xml:space="preserve">  </w:t>
                          </w:r>
                          <w:r>
                            <w:rPr>
                              <w:rFonts w:ascii="Verdana" w:eastAsia="Verdana" w:hAnsi="Verdana" w:cs="Verdana"/>
                              <w:color w:val="000000"/>
                              <w:sz w:val="16"/>
                            </w:rPr>
                            <w:tab/>
                            <w:t xml:space="preserve">             Código: GDC-PL-07</w:t>
                          </w:r>
                        </w:p>
                        <w:p w14:paraId="4571B785" w14:textId="77777777" w:rsidR="00886771" w:rsidRDefault="00886771">
                          <w:pPr>
                            <w:ind w:firstLine="2400"/>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w:pict>
            <v:rect w14:anchorId="67FDD796" id="Rectángulo 1" o:spid="_x0000_s1026" style="position:absolute;left:0;text-align:left;margin-left:-5pt;margin-top:-43pt;width:644.15pt;height:6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" filled="f" stroked="f">
              <v:textbox inset="2.53958mm,1.2694mm,2.53958mm,1.2694mm">
                <w:txbxContent>
                  <w:p w14:paraId="30A8B0ED" w14:textId="77777777" w:rsidR="00886771" w:rsidRDefault="00531A50">
                    <w:pPr>
                      <w:jc w:val="center"/>
                      <w:textDirection w:val="btLr"/>
                    </w:pPr>
                    <w:r>
                      <w:rPr>
                        <w:rFonts w:ascii="Verdana" w:eastAsia="Verdana" w:hAnsi="Verdana" w:cs="Verdana"/>
                        <w:color w:val="000000"/>
                        <w:sz w:val="16"/>
                      </w:rPr>
                      <w:t>____________________________________________________________________________________________</w:t>
                    </w:r>
                  </w:p>
                  <w:p w14:paraId="52983E80" w14:textId="77777777" w:rsidR="00886771" w:rsidRDefault="00531A50">
                    <w:pPr>
                      <w:jc w:val="center"/>
                      <w:textDirection w:val="btLr"/>
                    </w:pPr>
                    <w:r>
                      <w:rPr>
                        <w:rFonts w:ascii="Verdana" w:eastAsia="Verdana" w:hAnsi="Verdana" w:cs="Verdana"/>
                        <w:b/>
                        <w:color w:val="000000"/>
                        <w:sz w:val="16"/>
                      </w:rPr>
                      <w:t xml:space="preserve">Ministerio de Vivienda, Ciudad y Territorio             </w:t>
                    </w:r>
                    <w:r>
                      <w:rPr>
                        <w:rFonts w:ascii="Verdana" w:eastAsia="Verdana" w:hAnsi="Verdana" w:cs="Verdana"/>
                        <w:b/>
                        <w:color w:val="000000"/>
                        <w:sz w:val="16"/>
                      </w:rPr>
                      <w:tab/>
                    </w:r>
                    <w:r>
                      <w:rPr>
                        <w:rFonts w:ascii="Verdana" w:eastAsia="Verdana" w:hAnsi="Verdana" w:cs="Verdana"/>
                        <w:b/>
                        <w:color w:val="000000"/>
                        <w:sz w:val="16"/>
                      </w:rPr>
                      <w:tab/>
                    </w:r>
                    <w:r>
                      <w:rPr>
                        <w:rFonts w:ascii="Verdana" w:eastAsia="Verdana" w:hAnsi="Verdana" w:cs="Verdana"/>
                        <w:b/>
                        <w:color w:val="000000"/>
                        <w:sz w:val="16"/>
                      </w:rPr>
                      <w:tab/>
                    </w:r>
                    <w:r>
                      <w:rPr>
                        <w:rFonts w:ascii="Verdana" w:eastAsia="Verdana" w:hAnsi="Verdana" w:cs="Verdana"/>
                        <w:b/>
                        <w:color w:val="000000"/>
                        <w:sz w:val="16"/>
                      </w:rPr>
                      <w:tab/>
                    </w:r>
                    <w:r>
                      <w:rPr>
                        <w:rFonts w:ascii="Verdana" w:eastAsia="Verdana" w:hAnsi="Verdana" w:cs="Verdana"/>
                        <w:b/>
                        <w:color w:val="000000"/>
                        <w:sz w:val="16"/>
                      </w:rPr>
                      <w:tab/>
                      <w:t xml:space="preserve">            </w:t>
                    </w:r>
                    <w:r>
                      <w:rPr>
                        <w:rFonts w:ascii="Verdana" w:eastAsia="Verdana" w:hAnsi="Verdana" w:cs="Verdana"/>
                        <w:color w:val="000000"/>
                        <w:sz w:val="16"/>
                      </w:rPr>
                      <w:t>Versión: 14</w:t>
                    </w:r>
                  </w:p>
                  <w:p w14:paraId="35A29C80" w14:textId="77777777" w:rsidR="00886771" w:rsidRDefault="00531A50">
                    <w:pPr>
                      <w:jc w:val="center"/>
                      <w:textDirection w:val="btLr"/>
                    </w:pPr>
                    <w:r>
                      <w:rPr>
                        <w:rFonts w:ascii="Verdana" w:eastAsia="Verdana" w:hAnsi="Verdana" w:cs="Verdana"/>
                        <w:color w:val="000000"/>
                        <w:sz w:val="16"/>
                      </w:rPr>
                      <w:t>Calle 17 # 9 - 36, Bogotá D.C., Colombia</w:t>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t xml:space="preserve">             Fecha: 01/04/2025</w:t>
                    </w:r>
                  </w:p>
                  <w:p w14:paraId="3A5AB8D6" w14:textId="77777777" w:rsidR="00886771" w:rsidRDefault="00531A50">
                    <w:pPr>
                      <w:jc w:val="center"/>
                      <w:textDirection w:val="btLr"/>
                    </w:pPr>
                    <w:r>
                      <w:rPr>
                        <w:rFonts w:ascii="Verdana" w:eastAsia="Verdana" w:hAnsi="Verdana" w:cs="Verdana"/>
                        <w:color w:val="000000"/>
                        <w:sz w:val="16"/>
                      </w:rPr>
                      <w:t xml:space="preserve">PBX: (601) 914 21 74                    </w:t>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r>
                    <w:r>
                      <w:rPr>
                        <w:rFonts w:ascii="Verdana" w:eastAsia="Verdana" w:hAnsi="Verdana" w:cs="Verdana"/>
                        <w:color w:val="000000"/>
                        <w:sz w:val="16"/>
                      </w:rPr>
                      <w:tab/>
                      <w:t xml:space="preserve">  </w:t>
                    </w:r>
                    <w:r>
                      <w:rPr>
                        <w:rFonts w:ascii="Verdana" w:eastAsia="Verdana" w:hAnsi="Verdana" w:cs="Verdana"/>
                        <w:color w:val="000000"/>
                        <w:sz w:val="16"/>
                      </w:rPr>
                      <w:tab/>
                      <w:t xml:space="preserve">             Código: GDC-PL-07</w:t>
                    </w:r>
                  </w:p>
                  <w:p w14:paraId="4571B785" w14:textId="77777777" w:rsidR="00886771" w:rsidRDefault="00886771">
                    <w:pPr>
                      <w:ind w:firstLine="2400"/>
                      <w:jc w:val="center"/>
                      <w:textDirection w:val="btLr"/>
                    </w:pPr>
                  </w:p>
                </w:txbxContent>
              </v:textbox>
            </v:rect>
          </w:pict>
        </mc:Fallback>
      </mc:AlternateContent>
    </w:r>
  </w:p>
  <w:p w14:paraId="37680C10" w14:textId="77777777" w:rsidR="00886771" w:rsidRDefault="00886771">
    <w:pPr>
      <w:pBdr>
        <w:top w:val="nil"/>
        <w:left w:val="nil"/>
        <w:bottom w:val="nil"/>
        <w:right w:val="nil"/>
        <w:between w:val="nil"/>
      </w:pBdr>
      <w:tabs>
        <w:tab w:val="center" w:pos="4419"/>
        <w:tab w:val="right" w:pos="8838"/>
      </w:tabs>
      <w:jc w:val="center"/>
      <w:rPr>
        <w:rFonts w:ascii="Verdana" w:eastAsia="Verdana" w:hAnsi="Verdana" w:cs="Verdana"/>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DE615" w14:textId="77777777" w:rsidR="004D799C" w:rsidRDefault="004D799C">
      <w:r>
        <w:separator/>
      </w:r>
    </w:p>
  </w:footnote>
  <w:footnote w:type="continuationSeparator" w:id="0">
    <w:p w14:paraId="468CB02B" w14:textId="77777777" w:rsidR="004D799C" w:rsidRDefault="004D7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16331" w14:textId="77777777" w:rsidR="00886771" w:rsidRDefault="00531A50">
    <w:pPr>
      <w:pBdr>
        <w:top w:val="nil"/>
        <w:left w:val="nil"/>
        <w:bottom w:val="nil"/>
        <w:right w:val="nil"/>
        <w:between w:val="nil"/>
      </w:pBdr>
      <w:tabs>
        <w:tab w:val="center" w:pos="4419"/>
        <w:tab w:val="right" w:pos="8838"/>
      </w:tabs>
      <w:rPr>
        <w:rFonts w:ascii="Aptos" w:eastAsia="Aptos" w:hAnsi="Aptos" w:cs="Aptos"/>
        <w:color w:val="000000"/>
        <w:sz w:val="22"/>
        <w:szCs w:val="22"/>
      </w:rPr>
    </w:pPr>
    <w:r>
      <w:rPr>
        <w:noProof/>
      </w:rPr>
      <w:drawing>
        <wp:anchor distT="0" distB="0" distL="114300" distR="114300" simplePos="0" relativeHeight="251658240" behindDoc="0" locked="0" layoutInCell="1" hidden="0" allowOverlap="1" wp14:anchorId="1C976959" wp14:editId="77B14DAD">
          <wp:simplePos x="0" y="0"/>
          <wp:positionH relativeFrom="column">
            <wp:posOffset>3123565</wp:posOffset>
          </wp:positionH>
          <wp:positionV relativeFrom="paragraph">
            <wp:posOffset>27940</wp:posOffset>
          </wp:positionV>
          <wp:extent cx="1651000" cy="621030"/>
          <wp:effectExtent l="0" t="0" r="0" b="0"/>
          <wp:wrapSquare wrapText="bothSides" distT="0" distB="0" distL="114300" distR="114300"/>
          <wp:docPr id="14" name="image1.png" descr="Imagen que contiene competencia de atletismo, dibuj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Imagen que contiene competencia de atletismo, dibujo&#10;&#10;El contenido generado por IA puede ser incorrecto."/>
                  <pic:cNvPicPr preferRelativeResize="0"/>
                </pic:nvPicPr>
                <pic:blipFill>
                  <a:blip r:embed="rId1"/>
                  <a:srcRect/>
                  <a:stretch>
                    <a:fillRect/>
                  </a:stretch>
                </pic:blipFill>
                <pic:spPr>
                  <a:xfrm>
                    <a:off x="0" y="0"/>
                    <a:ext cx="1651000" cy="62103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7pt;height:10.7pt;visibility:visible;mso-wrap-style:square" o:bullet="t">
        <v:imagedata r:id="rId1" o:title="mso1972"/>
      </v:shape>
    </w:pict>
  </w:numPicBullet>
  <w:abstractNum w:abstractNumId="0" w15:restartNumberingAfterBreak="0">
    <w:nsid w:val="03B3116A"/>
    <w:multiLevelType w:val="hybridMultilevel"/>
    <w:tmpl w:val="A2F4F5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57824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771"/>
    <w:rsid w:val="0006562C"/>
    <w:rsid w:val="0009049C"/>
    <w:rsid w:val="000C5BC1"/>
    <w:rsid w:val="000E5B51"/>
    <w:rsid w:val="00110843"/>
    <w:rsid w:val="00111AF2"/>
    <w:rsid w:val="0011562B"/>
    <w:rsid w:val="00133FCF"/>
    <w:rsid w:val="00153CDE"/>
    <w:rsid w:val="0016419D"/>
    <w:rsid w:val="0019026A"/>
    <w:rsid w:val="001A74D0"/>
    <w:rsid w:val="001B1C81"/>
    <w:rsid w:val="001C6A17"/>
    <w:rsid w:val="00213918"/>
    <w:rsid w:val="00226165"/>
    <w:rsid w:val="00227BFC"/>
    <w:rsid w:val="0023000F"/>
    <w:rsid w:val="00241AA3"/>
    <w:rsid w:val="002958D9"/>
    <w:rsid w:val="002B7E62"/>
    <w:rsid w:val="002C4ED4"/>
    <w:rsid w:val="002D2379"/>
    <w:rsid w:val="002D635D"/>
    <w:rsid w:val="003144D0"/>
    <w:rsid w:val="00331BFC"/>
    <w:rsid w:val="0035661B"/>
    <w:rsid w:val="003A3FDA"/>
    <w:rsid w:val="003B49F7"/>
    <w:rsid w:val="003D479E"/>
    <w:rsid w:val="003F1EE5"/>
    <w:rsid w:val="00450CB7"/>
    <w:rsid w:val="00467788"/>
    <w:rsid w:val="00495679"/>
    <w:rsid w:val="004D6255"/>
    <w:rsid w:val="004D799C"/>
    <w:rsid w:val="004F0B86"/>
    <w:rsid w:val="004F0ED9"/>
    <w:rsid w:val="00531A50"/>
    <w:rsid w:val="00534B71"/>
    <w:rsid w:val="00573C32"/>
    <w:rsid w:val="005967F5"/>
    <w:rsid w:val="00613460"/>
    <w:rsid w:val="00623CE0"/>
    <w:rsid w:val="00631E23"/>
    <w:rsid w:val="00644112"/>
    <w:rsid w:val="006451D4"/>
    <w:rsid w:val="00645ACB"/>
    <w:rsid w:val="00657247"/>
    <w:rsid w:val="00662D36"/>
    <w:rsid w:val="00665140"/>
    <w:rsid w:val="006B02F3"/>
    <w:rsid w:val="006C6D59"/>
    <w:rsid w:val="006C6E04"/>
    <w:rsid w:val="00734BB3"/>
    <w:rsid w:val="00753B9D"/>
    <w:rsid w:val="00773673"/>
    <w:rsid w:val="007828AF"/>
    <w:rsid w:val="007904EC"/>
    <w:rsid w:val="00791CFF"/>
    <w:rsid w:val="007F45DE"/>
    <w:rsid w:val="008134E0"/>
    <w:rsid w:val="00814D1A"/>
    <w:rsid w:val="008408DC"/>
    <w:rsid w:val="00886771"/>
    <w:rsid w:val="009078C8"/>
    <w:rsid w:val="009226C2"/>
    <w:rsid w:val="00927735"/>
    <w:rsid w:val="00964403"/>
    <w:rsid w:val="009A2A24"/>
    <w:rsid w:val="00A16FBB"/>
    <w:rsid w:val="00A62198"/>
    <w:rsid w:val="00A70AA2"/>
    <w:rsid w:val="00A711FB"/>
    <w:rsid w:val="00A854AD"/>
    <w:rsid w:val="00AA1474"/>
    <w:rsid w:val="00AD77D0"/>
    <w:rsid w:val="00B034AE"/>
    <w:rsid w:val="00B03B2F"/>
    <w:rsid w:val="00B9479B"/>
    <w:rsid w:val="00B95721"/>
    <w:rsid w:val="00B97063"/>
    <w:rsid w:val="00BA1F09"/>
    <w:rsid w:val="00BB5C04"/>
    <w:rsid w:val="00BC487B"/>
    <w:rsid w:val="00BE7FA7"/>
    <w:rsid w:val="00BF33BD"/>
    <w:rsid w:val="00BF4FCC"/>
    <w:rsid w:val="00C02821"/>
    <w:rsid w:val="00C029D5"/>
    <w:rsid w:val="00C166CA"/>
    <w:rsid w:val="00C22F5E"/>
    <w:rsid w:val="00C44962"/>
    <w:rsid w:val="00C637A6"/>
    <w:rsid w:val="00C7445C"/>
    <w:rsid w:val="00C7464D"/>
    <w:rsid w:val="00CC3B41"/>
    <w:rsid w:val="00CD13C2"/>
    <w:rsid w:val="00CE019C"/>
    <w:rsid w:val="00CF41DC"/>
    <w:rsid w:val="00D030D3"/>
    <w:rsid w:val="00D04B61"/>
    <w:rsid w:val="00D5718D"/>
    <w:rsid w:val="00D76A53"/>
    <w:rsid w:val="00D8523B"/>
    <w:rsid w:val="00D87B7C"/>
    <w:rsid w:val="00D91918"/>
    <w:rsid w:val="00D94A6D"/>
    <w:rsid w:val="00D94CD1"/>
    <w:rsid w:val="00DC4D12"/>
    <w:rsid w:val="00DD0014"/>
    <w:rsid w:val="00DD0DD7"/>
    <w:rsid w:val="00DD60EE"/>
    <w:rsid w:val="00DE19B5"/>
    <w:rsid w:val="00E922E2"/>
    <w:rsid w:val="00F073D6"/>
    <w:rsid w:val="00F16207"/>
    <w:rsid w:val="00F77B1A"/>
    <w:rsid w:val="00F80C58"/>
    <w:rsid w:val="00F92935"/>
    <w:rsid w:val="00FE2CB2"/>
    <w:rsid w:val="00FE6204"/>
    <w:rsid w:val="0BF51FA2"/>
    <w:rsid w:val="0D2E45F3"/>
    <w:rsid w:val="10C3FA20"/>
    <w:rsid w:val="185D9756"/>
    <w:rsid w:val="1A48AF99"/>
    <w:rsid w:val="1B61000D"/>
    <w:rsid w:val="291C7AA3"/>
    <w:rsid w:val="312BDE80"/>
    <w:rsid w:val="3BF2AE8A"/>
    <w:rsid w:val="470637D5"/>
    <w:rsid w:val="5E39513B"/>
    <w:rsid w:val="5FC6A509"/>
    <w:rsid w:val="681337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E7BF0"/>
  <w15:docId w15:val="{2EC2E38C-74DE-44D2-913F-4639BE9C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918"/>
  </w:style>
  <w:style w:type="paragraph" w:styleId="Ttulo1">
    <w:name w:val="heading 1"/>
    <w:basedOn w:val="Normal"/>
    <w:next w:val="Normal"/>
    <w:uiPriority w:val="9"/>
    <w:qFormat/>
    <w:pPr>
      <w:keepNext/>
      <w:keepLines/>
      <w:spacing w:before="360" w:after="80" w:line="278" w:lineRule="auto"/>
      <w:outlineLvl w:val="0"/>
    </w:pPr>
    <w:rPr>
      <w:rFonts w:ascii="Play" w:eastAsia="Play" w:hAnsi="Play" w:cs="Play"/>
      <w:color w:val="0F4761"/>
      <w:sz w:val="40"/>
      <w:szCs w:val="40"/>
    </w:rPr>
  </w:style>
  <w:style w:type="paragraph" w:styleId="Ttulo2">
    <w:name w:val="heading 2"/>
    <w:basedOn w:val="Normal"/>
    <w:next w:val="Normal"/>
    <w:uiPriority w:val="9"/>
    <w:semiHidden/>
    <w:unhideWhenUsed/>
    <w:qFormat/>
    <w:pPr>
      <w:keepNext/>
      <w:keepLines/>
      <w:spacing w:before="160" w:after="80" w:line="278" w:lineRule="auto"/>
      <w:outlineLvl w:val="1"/>
    </w:pPr>
    <w:rPr>
      <w:rFonts w:ascii="Play" w:eastAsia="Play" w:hAnsi="Play" w:cs="Play"/>
      <w:color w:val="0F4761"/>
      <w:sz w:val="32"/>
      <w:szCs w:val="32"/>
    </w:rPr>
  </w:style>
  <w:style w:type="paragraph" w:styleId="Ttulo3">
    <w:name w:val="heading 3"/>
    <w:basedOn w:val="Normal"/>
    <w:next w:val="Normal"/>
    <w:uiPriority w:val="9"/>
    <w:semiHidden/>
    <w:unhideWhenUsed/>
    <w:qFormat/>
    <w:pPr>
      <w:keepNext/>
      <w:keepLines/>
      <w:spacing w:before="160" w:after="80" w:line="278" w:lineRule="auto"/>
      <w:outlineLvl w:val="2"/>
    </w:pPr>
    <w:rPr>
      <w:rFonts w:ascii="Aptos" w:eastAsia="Aptos" w:hAnsi="Aptos" w:cs="Aptos"/>
      <w:color w:val="0F4761"/>
      <w:sz w:val="28"/>
      <w:szCs w:val="28"/>
    </w:rPr>
  </w:style>
  <w:style w:type="paragraph" w:styleId="Ttulo4">
    <w:name w:val="heading 4"/>
    <w:basedOn w:val="Normal"/>
    <w:next w:val="Normal"/>
    <w:uiPriority w:val="9"/>
    <w:semiHidden/>
    <w:unhideWhenUsed/>
    <w:qFormat/>
    <w:pPr>
      <w:keepNext/>
      <w:keepLines/>
      <w:spacing w:before="80" w:after="40" w:line="278" w:lineRule="auto"/>
      <w:outlineLvl w:val="3"/>
    </w:pPr>
    <w:rPr>
      <w:rFonts w:ascii="Aptos" w:eastAsia="Aptos" w:hAnsi="Aptos" w:cs="Aptos"/>
      <w:i/>
      <w:color w:val="0F4761"/>
    </w:rPr>
  </w:style>
  <w:style w:type="paragraph" w:styleId="Ttulo5">
    <w:name w:val="heading 5"/>
    <w:basedOn w:val="Normal"/>
    <w:next w:val="Normal"/>
    <w:uiPriority w:val="9"/>
    <w:semiHidden/>
    <w:unhideWhenUsed/>
    <w:qFormat/>
    <w:pPr>
      <w:keepNext/>
      <w:keepLines/>
      <w:spacing w:before="80" w:after="40" w:line="278" w:lineRule="auto"/>
      <w:outlineLvl w:val="4"/>
    </w:pPr>
    <w:rPr>
      <w:rFonts w:ascii="Aptos" w:eastAsia="Aptos" w:hAnsi="Aptos" w:cs="Aptos"/>
      <w:color w:val="0F4761"/>
    </w:rPr>
  </w:style>
  <w:style w:type="paragraph" w:styleId="Ttulo6">
    <w:name w:val="heading 6"/>
    <w:basedOn w:val="Normal"/>
    <w:next w:val="Normal"/>
    <w:uiPriority w:val="9"/>
    <w:semiHidden/>
    <w:unhideWhenUsed/>
    <w:qFormat/>
    <w:pPr>
      <w:keepNext/>
      <w:keepLines/>
      <w:spacing w:before="40" w:line="278" w:lineRule="auto"/>
      <w:outlineLvl w:val="5"/>
    </w:pPr>
    <w:rPr>
      <w:rFonts w:ascii="Aptos" w:eastAsia="Aptos" w:hAnsi="Aptos" w:cs="Aptos"/>
      <w:i/>
      <w:color w:val="59595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spacing w:after="80"/>
    </w:pPr>
    <w:rPr>
      <w:rFonts w:ascii="Play" w:eastAsia="Play" w:hAnsi="Play" w:cs="Play"/>
      <w:sz w:val="56"/>
      <w:szCs w:val="56"/>
    </w:rPr>
  </w:style>
  <w:style w:type="paragraph" w:styleId="Subttulo">
    <w:name w:val="Subtitle"/>
    <w:basedOn w:val="Normal"/>
    <w:next w:val="Normal"/>
    <w:uiPriority w:val="11"/>
    <w:qFormat/>
    <w:pPr>
      <w:spacing w:after="160" w:line="278" w:lineRule="auto"/>
    </w:pPr>
    <w:rPr>
      <w:rFonts w:ascii="Aptos" w:eastAsia="Aptos" w:hAnsi="Aptos" w:cs="Aptos"/>
      <w:color w:val="595959"/>
      <w:sz w:val="28"/>
      <w:szCs w:val="28"/>
    </w:rPr>
  </w:style>
  <w:style w:type="table" w:customStyle="1" w:styleId="a">
    <w:basedOn w:val="TableNormal"/>
    <w:rPr>
      <w:sz w:val="22"/>
      <w:szCs w:val="22"/>
    </w:rPr>
    <w:tblPr>
      <w:tblStyleRowBandSize w:val="1"/>
      <w:tblStyleColBandSize w:val="1"/>
      <w:tblCellMar>
        <w:left w:w="108" w:type="dxa"/>
        <w:right w:w="108" w:type="dxa"/>
      </w:tblCellMar>
    </w:tblPr>
  </w:style>
  <w:style w:type="paragraph" w:styleId="Prrafodelista">
    <w:name w:val="List Paragraph"/>
    <w:basedOn w:val="Normal"/>
    <w:uiPriority w:val="34"/>
    <w:qFormat/>
    <w:rsid w:val="00DD6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463704">
      <w:bodyDiv w:val="1"/>
      <w:marLeft w:val="0"/>
      <w:marRight w:val="0"/>
      <w:marTop w:val="0"/>
      <w:marBottom w:val="0"/>
      <w:divBdr>
        <w:top w:val="none" w:sz="0" w:space="0" w:color="auto"/>
        <w:left w:val="none" w:sz="0" w:space="0" w:color="auto"/>
        <w:bottom w:val="none" w:sz="0" w:space="0" w:color="auto"/>
        <w:right w:val="none" w:sz="0" w:space="0" w:color="auto"/>
      </w:divBdr>
    </w:div>
    <w:div w:id="276496573">
      <w:bodyDiv w:val="1"/>
      <w:marLeft w:val="0"/>
      <w:marRight w:val="0"/>
      <w:marTop w:val="0"/>
      <w:marBottom w:val="0"/>
      <w:divBdr>
        <w:top w:val="none" w:sz="0" w:space="0" w:color="auto"/>
        <w:left w:val="none" w:sz="0" w:space="0" w:color="auto"/>
        <w:bottom w:val="none" w:sz="0" w:space="0" w:color="auto"/>
        <w:right w:val="none" w:sz="0" w:space="0" w:color="auto"/>
      </w:divBdr>
    </w:div>
    <w:div w:id="283582844">
      <w:bodyDiv w:val="1"/>
      <w:marLeft w:val="0"/>
      <w:marRight w:val="0"/>
      <w:marTop w:val="0"/>
      <w:marBottom w:val="0"/>
      <w:divBdr>
        <w:top w:val="none" w:sz="0" w:space="0" w:color="auto"/>
        <w:left w:val="none" w:sz="0" w:space="0" w:color="auto"/>
        <w:bottom w:val="none" w:sz="0" w:space="0" w:color="auto"/>
        <w:right w:val="none" w:sz="0" w:space="0" w:color="auto"/>
      </w:divBdr>
    </w:div>
    <w:div w:id="289481729">
      <w:bodyDiv w:val="1"/>
      <w:marLeft w:val="0"/>
      <w:marRight w:val="0"/>
      <w:marTop w:val="0"/>
      <w:marBottom w:val="0"/>
      <w:divBdr>
        <w:top w:val="none" w:sz="0" w:space="0" w:color="auto"/>
        <w:left w:val="none" w:sz="0" w:space="0" w:color="auto"/>
        <w:bottom w:val="none" w:sz="0" w:space="0" w:color="auto"/>
        <w:right w:val="none" w:sz="0" w:space="0" w:color="auto"/>
      </w:divBdr>
    </w:div>
    <w:div w:id="317029429">
      <w:bodyDiv w:val="1"/>
      <w:marLeft w:val="0"/>
      <w:marRight w:val="0"/>
      <w:marTop w:val="0"/>
      <w:marBottom w:val="0"/>
      <w:divBdr>
        <w:top w:val="none" w:sz="0" w:space="0" w:color="auto"/>
        <w:left w:val="none" w:sz="0" w:space="0" w:color="auto"/>
        <w:bottom w:val="none" w:sz="0" w:space="0" w:color="auto"/>
        <w:right w:val="none" w:sz="0" w:space="0" w:color="auto"/>
      </w:divBdr>
    </w:div>
    <w:div w:id="373624926">
      <w:bodyDiv w:val="1"/>
      <w:marLeft w:val="0"/>
      <w:marRight w:val="0"/>
      <w:marTop w:val="0"/>
      <w:marBottom w:val="0"/>
      <w:divBdr>
        <w:top w:val="none" w:sz="0" w:space="0" w:color="auto"/>
        <w:left w:val="none" w:sz="0" w:space="0" w:color="auto"/>
        <w:bottom w:val="none" w:sz="0" w:space="0" w:color="auto"/>
        <w:right w:val="none" w:sz="0" w:space="0" w:color="auto"/>
      </w:divBdr>
    </w:div>
    <w:div w:id="400441989">
      <w:bodyDiv w:val="1"/>
      <w:marLeft w:val="0"/>
      <w:marRight w:val="0"/>
      <w:marTop w:val="0"/>
      <w:marBottom w:val="0"/>
      <w:divBdr>
        <w:top w:val="none" w:sz="0" w:space="0" w:color="auto"/>
        <w:left w:val="none" w:sz="0" w:space="0" w:color="auto"/>
        <w:bottom w:val="none" w:sz="0" w:space="0" w:color="auto"/>
        <w:right w:val="none" w:sz="0" w:space="0" w:color="auto"/>
      </w:divBdr>
    </w:div>
    <w:div w:id="569773968">
      <w:bodyDiv w:val="1"/>
      <w:marLeft w:val="0"/>
      <w:marRight w:val="0"/>
      <w:marTop w:val="0"/>
      <w:marBottom w:val="0"/>
      <w:divBdr>
        <w:top w:val="none" w:sz="0" w:space="0" w:color="auto"/>
        <w:left w:val="none" w:sz="0" w:space="0" w:color="auto"/>
        <w:bottom w:val="none" w:sz="0" w:space="0" w:color="auto"/>
        <w:right w:val="none" w:sz="0" w:space="0" w:color="auto"/>
      </w:divBdr>
    </w:div>
    <w:div w:id="614756437">
      <w:bodyDiv w:val="1"/>
      <w:marLeft w:val="0"/>
      <w:marRight w:val="0"/>
      <w:marTop w:val="0"/>
      <w:marBottom w:val="0"/>
      <w:divBdr>
        <w:top w:val="none" w:sz="0" w:space="0" w:color="auto"/>
        <w:left w:val="none" w:sz="0" w:space="0" w:color="auto"/>
        <w:bottom w:val="none" w:sz="0" w:space="0" w:color="auto"/>
        <w:right w:val="none" w:sz="0" w:space="0" w:color="auto"/>
      </w:divBdr>
      <w:divsChild>
        <w:div w:id="237132470">
          <w:marLeft w:val="0"/>
          <w:marRight w:val="0"/>
          <w:marTop w:val="0"/>
          <w:marBottom w:val="0"/>
          <w:divBdr>
            <w:top w:val="none" w:sz="0" w:space="0" w:color="auto"/>
            <w:left w:val="none" w:sz="0" w:space="0" w:color="auto"/>
            <w:bottom w:val="none" w:sz="0" w:space="0" w:color="auto"/>
            <w:right w:val="none" w:sz="0" w:space="0" w:color="auto"/>
          </w:divBdr>
        </w:div>
      </w:divsChild>
    </w:div>
    <w:div w:id="948387846">
      <w:bodyDiv w:val="1"/>
      <w:marLeft w:val="0"/>
      <w:marRight w:val="0"/>
      <w:marTop w:val="0"/>
      <w:marBottom w:val="0"/>
      <w:divBdr>
        <w:top w:val="none" w:sz="0" w:space="0" w:color="auto"/>
        <w:left w:val="none" w:sz="0" w:space="0" w:color="auto"/>
        <w:bottom w:val="none" w:sz="0" w:space="0" w:color="auto"/>
        <w:right w:val="none" w:sz="0" w:space="0" w:color="auto"/>
      </w:divBdr>
    </w:div>
    <w:div w:id="950938564">
      <w:bodyDiv w:val="1"/>
      <w:marLeft w:val="0"/>
      <w:marRight w:val="0"/>
      <w:marTop w:val="0"/>
      <w:marBottom w:val="0"/>
      <w:divBdr>
        <w:top w:val="none" w:sz="0" w:space="0" w:color="auto"/>
        <w:left w:val="none" w:sz="0" w:space="0" w:color="auto"/>
        <w:bottom w:val="none" w:sz="0" w:space="0" w:color="auto"/>
        <w:right w:val="none" w:sz="0" w:space="0" w:color="auto"/>
      </w:divBdr>
    </w:div>
    <w:div w:id="958220724">
      <w:bodyDiv w:val="1"/>
      <w:marLeft w:val="0"/>
      <w:marRight w:val="0"/>
      <w:marTop w:val="0"/>
      <w:marBottom w:val="0"/>
      <w:divBdr>
        <w:top w:val="none" w:sz="0" w:space="0" w:color="auto"/>
        <w:left w:val="none" w:sz="0" w:space="0" w:color="auto"/>
        <w:bottom w:val="none" w:sz="0" w:space="0" w:color="auto"/>
        <w:right w:val="none" w:sz="0" w:space="0" w:color="auto"/>
      </w:divBdr>
    </w:div>
    <w:div w:id="1336495540">
      <w:bodyDiv w:val="1"/>
      <w:marLeft w:val="0"/>
      <w:marRight w:val="0"/>
      <w:marTop w:val="0"/>
      <w:marBottom w:val="0"/>
      <w:divBdr>
        <w:top w:val="none" w:sz="0" w:space="0" w:color="auto"/>
        <w:left w:val="none" w:sz="0" w:space="0" w:color="auto"/>
        <w:bottom w:val="none" w:sz="0" w:space="0" w:color="auto"/>
        <w:right w:val="none" w:sz="0" w:space="0" w:color="auto"/>
      </w:divBdr>
    </w:div>
    <w:div w:id="1487164821">
      <w:bodyDiv w:val="1"/>
      <w:marLeft w:val="0"/>
      <w:marRight w:val="0"/>
      <w:marTop w:val="0"/>
      <w:marBottom w:val="0"/>
      <w:divBdr>
        <w:top w:val="none" w:sz="0" w:space="0" w:color="auto"/>
        <w:left w:val="none" w:sz="0" w:space="0" w:color="auto"/>
        <w:bottom w:val="none" w:sz="0" w:space="0" w:color="auto"/>
        <w:right w:val="none" w:sz="0" w:space="0" w:color="auto"/>
      </w:divBdr>
    </w:div>
    <w:div w:id="1513371703">
      <w:bodyDiv w:val="1"/>
      <w:marLeft w:val="0"/>
      <w:marRight w:val="0"/>
      <w:marTop w:val="0"/>
      <w:marBottom w:val="0"/>
      <w:divBdr>
        <w:top w:val="none" w:sz="0" w:space="0" w:color="auto"/>
        <w:left w:val="none" w:sz="0" w:space="0" w:color="auto"/>
        <w:bottom w:val="none" w:sz="0" w:space="0" w:color="auto"/>
        <w:right w:val="none" w:sz="0" w:space="0" w:color="auto"/>
      </w:divBdr>
    </w:div>
    <w:div w:id="1583444252">
      <w:bodyDiv w:val="1"/>
      <w:marLeft w:val="0"/>
      <w:marRight w:val="0"/>
      <w:marTop w:val="0"/>
      <w:marBottom w:val="0"/>
      <w:divBdr>
        <w:top w:val="none" w:sz="0" w:space="0" w:color="auto"/>
        <w:left w:val="none" w:sz="0" w:space="0" w:color="auto"/>
        <w:bottom w:val="none" w:sz="0" w:space="0" w:color="auto"/>
        <w:right w:val="none" w:sz="0" w:space="0" w:color="auto"/>
      </w:divBdr>
    </w:div>
    <w:div w:id="1694764352">
      <w:bodyDiv w:val="1"/>
      <w:marLeft w:val="0"/>
      <w:marRight w:val="0"/>
      <w:marTop w:val="0"/>
      <w:marBottom w:val="0"/>
      <w:divBdr>
        <w:top w:val="none" w:sz="0" w:space="0" w:color="auto"/>
        <w:left w:val="none" w:sz="0" w:space="0" w:color="auto"/>
        <w:bottom w:val="none" w:sz="0" w:space="0" w:color="auto"/>
        <w:right w:val="none" w:sz="0" w:space="0" w:color="auto"/>
      </w:divBdr>
    </w:div>
    <w:div w:id="1716192747">
      <w:bodyDiv w:val="1"/>
      <w:marLeft w:val="0"/>
      <w:marRight w:val="0"/>
      <w:marTop w:val="0"/>
      <w:marBottom w:val="0"/>
      <w:divBdr>
        <w:top w:val="none" w:sz="0" w:space="0" w:color="auto"/>
        <w:left w:val="none" w:sz="0" w:space="0" w:color="auto"/>
        <w:bottom w:val="none" w:sz="0" w:space="0" w:color="auto"/>
        <w:right w:val="none" w:sz="0" w:space="0" w:color="auto"/>
      </w:divBdr>
    </w:div>
    <w:div w:id="1828008643">
      <w:bodyDiv w:val="1"/>
      <w:marLeft w:val="0"/>
      <w:marRight w:val="0"/>
      <w:marTop w:val="0"/>
      <w:marBottom w:val="0"/>
      <w:divBdr>
        <w:top w:val="none" w:sz="0" w:space="0" w:color="auto"/>
        <w:left w:val="none" w:sz="0" w:space="0" w:color="auto"/>
        <w:bottom w:val="none" w:sz="0" w:space="0" w:color="auto"/>
        <w:right w:val="none" w:sz="0" w:space="0" w:color="auto"/>
      </w:divBdr>
    </w:div>
    <w:div w:id="1955090189">
      <w:bodyDiv w:val="1"/>
      <w:marLeft w:val="0"/>
      <w:marRight w:val="0"/>
      <w:marTop w:val="0"/>
      <w:marBottom w:val="0"/>
      <w:divBdr>
        <w:top w:val="none" w:sz="0" w:space="0" w:color="auto"/>
        <w:left w:val="none" w:sz="0" w:space="0" w:color="auto"/>
        <w:bottom w:val="none" w:sz="0" w:space="0" w:color="auto"/>
        <w:right w:val="none" w:sz="0" w:space="0" w:color="auto"/>
      </w:divBdr>
    </w:div>
    <w:div w:id="2000772026">
      <w:bodyDiv w:val="1"/>
      <w:marLeft w:val="0"/>
      <w:marRight w:val="0"/>
      <w:marTop w:val="0"/>
      <w:marBottom w:val="0"/>
      <w:divBdr>
        <w:top w:val="none" w:sz="0" w:space="0" w:color="auto"/>
        <w:left w:val="none" w:sz="0" w:space="0" w:color="auto"/>
        <w:bottom w:val="none" w:sz="0" w:space="0" w:color="auto"/>
        <w:right w:val="none" w:sz="0" w:space="0" w:color="auto"/>
      </w:divBdr>
    </w:div>
    <w:div w:id="2005931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9B0F-B749-413A-B3CB-8BFB46D85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1852</Words>
  <Characters>10192</Characters>
  <Application>Microsoft Office Word</Application>
  <DocSecurity>0</DocSecurity>
  <Lines>84</Lines>
  <Paragraphs>24</Paragraphs>
  <ScaleCrop>false</ScaleCrop>
  <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Luisa Fernanda Nieto Monroy</dc:creator>
  <cp:lastModifiedBy>Laura Vanessa Alonso Gomez</cp:lastModifiedBy>
  <cp:revision>5</cp:revision>
  <dcterms:created xsi:type="dcterms:W3CDTF">2026-04-07T20:23:00Z</dcterms:created>
  <dcterms:modified xsi:type="dcterms:W3CDTF">2026-04-07T20:24:00Z</dcterms:modified>
</cp:coreProperties>
</file>